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888" w:rsidRDefault="00A560F1" w:rsidP="00367888">
      <w:pPr>
        <w:jc w:val="right"/>
      </w:pPr>
      <w:bookmarkStart w:id="0" w:name="_GoBack"/>
      <w:bookmarkEnd w:id="0"/>
      <w:r>
        <w:t xml:space="preserve"> x</w:t>
      </w:r>
      <w:sdt>
        <w:sdtPr>
          <w:id w:val="19987631"/>
          <w:docPartObj>
            <w:docPartGallery w:val="Cover Pages"/>
            <w:docPartUnique/>
          </w:docPartObj>
        </w:sdtPr>
        <w:sdtEndPr/>
        <w:sdtContent>
          <w:r w:rsidR="00806F46">
            <w:rPr>
              <w:noProof/>
              <w:lang w:eastAsia="pl-PL"/>
            </w:rPr>
            <mc:AlternateContent>
              <mc:Choice Requires="wps">
                <w:drawing>
                  <wp:anchor distT="0" distB="0" distL="114300" distR="114300" simplePos="0" relativeHeight="251664384" behindDoc="0" locked="0" layoutInCell="1" allowOverlap="1">
                    <wp:simplePos x="0" y="0"/>
                    <wp:positionH relativeFrom="column">
                      <wp:posOffset>3945255</wp:posOffset>
                    </wp:positionH>
                    <wp:positionV relativeFrom="paragraph">
                      <wp:posOffset>-664210</wp:posOffset>
                    </wp:positionV>
                    <wp:extent cx="2444750" cy="866775"/>
                    <wp:effectExtent l="11430" t="12065" r="10795" b="11430"/>
                    <wp:wrapNone/>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0" cy="866775"/>
                            </a:xfrm>
                            <a:prstGeom prst="rect">
                              <a:avLst/>
                            </a:prstGeom>
                            <a:solidFill>
                              <a:srgbClr val="FFFFFF"/>
                            </a:solidFill>
                            <a:ln w="9525">
                              <a:solidFill>
                                <a:srgbClr val="000000"/>
                              </a:solidFill>
                              <a:miter lim="800000"/>
                              <a:headEnd/>
                              <a:tailEnd/>
                            </a:ln>
                          </wps:spPr>
                          <wps:txbx>
                            <w:txbxContent>
                              <w:p w:rsidR="00367888" w:rsidRDefault="00367888" w:rsidP="00367888">
                                <w:r>
                                  <w:t>Załącznik do</w:t>
                                </w:r>
                                <w:r w:rsidR="00586F9E">
                                  <w:t xml:space="preserve"> Uchwały nr XII/63</w:t>
                                </w:r>
                                <w:r>
                                  <w:t>/11  Rady Powiatu Jeleniogórskiego</w:t>
                                </w:r>
                              </w:p>
                              <w:p w:rsidR="00367888" w:rsidRPr="00367888" w:rsidRDefault="00367888" w:rsidP="00367888">
                                <w:r>
                                  <w:t xml:space="preserve">z dnia </w:t>
                                </w:r>
                                <w:r w:rsidR="00586F9E">
                                  <w:t>29 września</w:t>
                                </w:r>
                                <w:r>
                                  <w:t>2011 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310.65pt;margin-top:-52.3pt;width:192.5pt;height:68.2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">
                    <v:textbox style="mso-fit-shape-to-text:t">
                      <w:txbxContent>
                        <w:p w:rsidR="00367888" w:rsidRDefault="00367888" w:rsidP="00367888">
                          <w:r>
                            <w:t>Załącznik do</w:t>
                          </w:r>
                          <w:r w:rsidR="00586F9E">
                            <w:t xml:space="preserve"> Uchwały nr XII/63</w:t>
                          </w:r>
                          <w:r>
                            <w:t>/11  Rady Powiatu Jeleniogórskiego</w:t>
                          </w:r>
                        </w:p>
                        <w:p w:rsidR="00367888" w:rsidRPr="00367888" w:rsidRDefault="00367888" w:rsidP="00367888">
                          <w:r>
                            <w:t xml:space="preserve">z dnia </w:t>
                          </w:r>
                          <w:r w:rsidR="00586F9E">
                            <w:t>29 września</w:t>
                          </w:r>
                          <w:r>
                            <w:t>2011 r.</w:t>
                          </w:r>
                        </w:p>
                      </w:txbxContent>
                    </v:textbox>
                  </v:shape>
                </w:pict>
              </mc:Fallback>
            </mc:AlternateContent>
          </w:r>
          <w:r w:rsidR="00806F46">
            <w:rPr>
              <w:noProof/>
              <w:lang w:eastAsia="pl-PL"/>
            </w:rPr>
            <mc:AlternateContent>
              <mc:Choice Requires="wps">
                <w:drawing>
                  <wp:anchor distT="0" distB="0" distL="114300" distR="114300" simplePos="0" relativeHeight="251662336" behindDoc="0" locked="0" layoutInCell="0" allowOverlap="1">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784975" cy="1176020"/>
                    <wp:effectExtent l="9525" t="8255" r="9525" b="8890"/>
                    <wp:wrapNone/>
                    <wp:docPr id="1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4975" cy="1176020"/>
                            </a:xfrm>
                            <a:prstGeom prst="rect">
                              <a:avLst/>
                            </a:prstGeom>
                            <a:solidFill>
                              <a:schemeClr val="accent1">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sdt>
                                <w:sdtPr>
                                  <w:rPr>
                                    <w:rFonts w:asciiTheme="majorHAnsi" w:eastAsiaTheme="majorEastAsia" w:hAnsiTheme="majorHAnsi" w:cstheme="majorBidi"/>
                                    <w:color w:val="FFFFFF" w:themeColor="background1"/>
                                    <w:sz w:val="72"/>
                                    <w:szCs w:val="72"/>
                                  </w:rPr>
                                  <w:alias w:val="Tytuł"/>
                                  <w:id w:val="19987647"/>
                                  <w:dataBinding w:prefixMappings="xmlns:ns0='http://schemas.openxmlformats.org/package/2006/metadata/core-properties' xmlns:ns1='http://purl.org/dc/elements/1.1/'" w:xpath="/ns0:coreProperties[1]/ns1:title[1]" w:storeItemID="{6C3C8BC8-F283-45AE-878A-BAB7291924A1}"/>
                                  <w:text/>
                                </w:sdtPr>
                                <w:sdtEndPr/>
                                <w:sdtContent>
                                  <w:p w:rsidR="00367888" w:rsidRDefault="00367888">
                                    <w:pPr>
                                      <w:pStyle w:val="Bezodstpw"/>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TURYSTYKA W POWIECIE JELENIOGÓRSKIM</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8" o:spid="_x0000_s1027" style="position:absolute;left:0;text-align:left;margin-left:0;margin-top:0;width:534.25pt;height:92.6pt;z-index:251662336;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" o:allowincell="f" fillcolor="#4f81bd [3204]" strokecolor="white [3212]" strokeweight="1pt">
                    <v:shadow color="#d8d8d8 [2732]" offset="3pt,3pt"/>
                    <v:textbox style="mso-fit-shape-to-text:t" inset="14.4pt,,14.4pt">
                      <w:txbxContent>
                        <w:sdt>
                          <w:sdtPr>
                            <w:rPr>
                              <w:rFonts w:asciiTheme="majorHAnsi" w:eastAsiaTheme="majorEastAsia" w:hAnsiTheme="majorHAnsi" w:cstheme="majorBidi"/>
                              <w:color w:val="FFFFFF" w:themeColor="background1"/>
                              <w:sz w:val="72"/>
                              <w:szCs w:val="72"/>
                            </w:rPr>
                            <w:alias w:val="Tytuł"/>
                            <w:id w:val="19987647"/>
                            <w:dataBinding w:prefixMappings="xmlns:ns0='http://schemas.openxmlformats.org/package/2006/metadata/core-properties' xmlns:ns1='http://purl.org/dc/elements/1.1/'" w:xpath="/ns0:coreProperties[1]/ns1:title[1]" w:storeItemID="{6C3C8BC8-F283-45AE-878A-BAB7291924A1}"/>
                            <w:text/>
                          </w:sdtPr>
                          <w:sdtEndPr/>
                          <w:sdtContent>
                            <w:p w:rsidR="00367888" w:rsidRDefault="00367888">
                              <w:pPr>
                                <w:pStyle w:val="Bezodstpw"/>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TURYSTYKA W POWIECIE JELENIOGÓRSKIM</w:t>
                              </w:r>
                            </w:p>
                          </w:sdtContent>
                        </w:sdt>
                      </w:txbxContent>
                    </v:textbox>
                    <w10:wrap anchorx="page" anchory="page"/>
                  </v:rect>
                </w:pict>
              </mc:Fallback>
            </mc:AlternateContent>
          </w:r>
          <w:r w:rsidR="00806F46">
            <w:rPr>
              <w:noProof/>
              <w:lang w:eastAsia="pl-PL"/>
            </w:rPr>
            <mc:AlternateContent>
              <mc:Choice Requires="wpg">
                <w:drawing>
                  <wp:anchor distT="0" distB="0" distL="114300" distR="114300" simplePos="0" relativeHeight="251660288" behindDoc="0" locked="0" layoutInCell="0" allowOverlap="1">
                    <wp:simplePos x="0" y="0"/>
                    <wp:positionH relativeFrom="page">
                      <wp:align>right</wp:align>
                    </wp:positionH>
                    <wp:positionV relativeFrom="page">
                      <wp:align>top</wp:align>
                    </wp:positionV>
                    <wp:extent cx="3019425" cy="10688320"/>
                    <wp:effectExtent l="3175" t="0" r="1270" b="3810"/>
                    <wp:wrapNone/>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9425" cy="10688320"/>
                              <a:chOff x="7329" y="0"/>
                              <a:chExt cx="4911" cy="15840"/>
                            </a:xfrm>
                          </wpg:grpSpPr>
                          <wpg:grpSp>
                            <wpg:cNvPr id="13" name="Group 3"/>
                            <wpg:cNvGrpSpPr>
                              <a:grpSpLocks/>
                            </wpg:cNvGrpSpPr>
                            <wpg:grpSpPr bwMode="auto">
                              <a:xfrm>
                                <a:off x="7344" y="0"/>
                                <a:ext cx="4896" cy="15840"/>
                                <a:chOff x="7560" y="0"/>
                                <a:chExt cx="4700" cy="15840"/>
                              </a:xfrm>
                            </wpg:grpSpPr>
                            <wps:wsp>
                              <wps:cNvPr id="14" name="Rectangle 4"/>
                              <wps:cNvSpPr>
                                <a:spLocks noChangeArrowheads="1"/>
                              </wps:cNvSpPr>
                              <wps:spPr bwMode="auto">
                                <a:xfrm>
                                  <a:off x="7755" y="0"/>
                                  <a:ext cx="4505" cy="15840"/>
                                </a:xfrm>
                                <a:prstGeom prst="rect">
                                  <a:avLst/>
                                </a:prstGeom>
                                <a:solidFill>
                                  <a:schemeClr val="accent3">
                                    <a:lumMod val="100000"/>
                                    <a:lumOff val="0"/>
                                  </a:schemeClr>
                                </a:solidFill>
                                <a:ln>
                                  <a:noFill/>
                                </a:ln>
                                <a:extLst>
                                  <a:ext uri="{91240B29-F687-4F45-9708-019B960494DF}">
                                    <a14:hiddenLine xmlns:a14="http://schemas.microsoft.com/office/drawing/2010/main" w="9525">
                                      <a:solidFill>
                                        <a:schemeClr val="bg1">
                                          <a:lumMod val="85000"/>
                                          <a:lumOff val="0"/>
                                        </a:schemeClr>
                                      </a:solidFill>
                                      <a:miter lim="800000"/>
                                      <a:headEnd/>
                                      <a:tailEnd/>
                                    </a14:hiddenLine>
                                  </a:ext>
                                </a:extLst>
                              </wps:spPr>
                              <wps:bodyPr rot="0" vert="horz" wrap="square" lIns="91440" tIns="45720" rIns="91440" bIns="45720" anchor="t" anchorCtr="0" upright="1">
                                <a:noAutofit/>
                              </wps:bodyPr>
                            </wps:wsp>
                            <wps:wsp>
                              <wps:cNvPr id="15" name="Rectangle 5" descr="Light vertical"/>
                              <wps:cNvSpPr>
                                <a:spLocks noChangeArrowheads="1"/>
                              </wps:cNvSpPr>
                              <wps:spPr bwMode="auto">
                                <a:xfrm>
                                  <a:off x="7560" y="8"/>
                                  <a:ext cx="195" cy="15825"/>
                                </a:xfrm>
                                <a:prstGeom prst="rect">
                                  <a:avLst/>
                                </a:prstGeom>
                                <a:pattFill prst="ltVert">
                                  <a:fgClr>
                                    <a:schemeClr val="accent3">
                                      <a:lumMod val="100000"/>
                                      <a:lumOff val="0"/>
                                      <a:alpha val="80000"/>
                                    </a:schemeClr>
                                  </a:fgClr>
                                  <a:bgClr>
                                    <a:srgbClr val="FFFFFF">
                                      <a:alpha val="80000"/>
                                    </a:srgbClr>
                                  </a:bgClr>
                                </a:patt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16" name="Rectangle 6"/>
                            <wps:cNvSpPr>
                              <a:spLocks noChangeArrowheads="1"/>
                            </wps:cNvSpPr>
                            <wps:spPr bwMode="auto">
                              <a:xfrm>
                                <a:off x="7344" y="0"/>
                                <a:ext cx="4896" cy="3958"/>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sdt>
                                  <w:sdtPr>
                                    <w:rPr>
                                      <w:rFonts w:asciiTheme="majorHAnsi" w:eastAsiaTheme="majorEastAsia" w:hAnsiTheme="majorHAnsi" w:cstheme="majorBidi"/>
                                      <w:b/>
                                      <w:bCs/>
                                      <w:color w:val="FFFFFF" w:themeColor="background1"/>
                                      <w:sz w:val="96"/>
                                      <w:szCs w:val="96"/>
                                    </w:rPr>
                                    <w:alias w:val="Rok"/>
                                    <w:id w:val="19987648"/>
                                    <w:dataBinding w:prefixMappings="xmlns:ns0='http://schemas.microsoft.com/office/2006/coverPageProps'" w:xpath="/ns0:CoverPageProperties[1]/ns0:PublishDate[1]" w:storeItemID="{55AF091B-3C7A-41E3-B477-F2FDAA23CFDA}"/>
                                    <w:date w:fullDate="2011-01-01T00:00:00Z">
                                      <w:dateFormat w:val="yyyy"/>
                                      <w:lid w:val="pl-PL"/>
                                      <w:storeMappedDataAs w:val="dateTime"/>
                                      <w:calendar w:val="gregorian"/>
                                    </w:date>
                                  </w:sdtPr>
                                  <w:sdtEndPr/>
                                  <w:sdtContent>
                                    <w:p w:rsidR="00367888" w:rsidRDefault="00367888">
                                      <w:pPr>
                                        <w:pStyle w:val="Bezodstpw"/>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2011</w:t>
                                      </w:r>
                                    </w:p>
                                  </w:sdtContent>
                                </w:sdt>
                              </w:txbxContent>
                            </wps:txbx>
                            <wps:bodyPr rot="0" vert="horz" wrap="square" lIns="365760" tIns="182880" rIns="182880" bIns="182880" anchor="b" anchorCtr="0" upright="1">
                              <a:noAutofit/>
                            </wps:bodyPr>
                          </wps:wsp>
                          <wps:wsp>
                            <wps:cNvPr id="17" name="Rectangle 7"/>
                            <wps:cNvSpPr>
                              <a:spLocks noChangeArrowheads="1"/>
                            </wps:cNvSpPr>
                            <wps:spPr bwMode="auto">
                              <a:xfrm>
                                <a:off x="7329" y="10658"/>
                                <a:ext cx="4889" cy="4462"/>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367888" w:rsidRDefault="00367888">
                                  <w:pPr>
                                    <w:pStyle w:val="Bezodstpw"/>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up 2" o:spid="_x0000_s1028" style="position:absolute;left:0;text-align:left;margin-left:186.55pt;margin-top:0;width:237.75pt;height:841.6pt;z-index:251660288;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" o:allowincell="f">
                    <v:group id="Group 3" o:spid="_x0000_s1029"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Rectangle 4" o:spid="_x0000_s1030"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F3r0A&#10;AADbAAAADwAAAGRycy9kb3ducmV2LnhtbERPSwrCMBDdC94hjOBOU0WKVqOIKIjgwh+4HJqxLTaT&#10;0kSttzeC4G4e7zuzRWNK8aTaFZYVDPoRCOLU6oIzBefTpjcG4TyyxtIyKXiTg8W83Zphou2LD/Q8&#10;+kyEEHYJKsi9rxIpXZqTQde3FXHgbrY26AOsM6lrfIVwU8phFMXSYMGhIceKVjml9+PDKJjEu8jI&#10;ahlvLtcS9wN398P9Wqlup1lOQXhq/F/8c291mD+C7y/hADn/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a/F3r0AAADbAAAADwAAAAAAAAAAAAAAAACYAgAAZHJzL2Rvd25yZXYu&#10;eG1sUEsFBgAAAAAEAAQA9QAAAIIDAAAAAA==&#10;" fillcolor="#9bbb59 [3206]" stroked="f" strokecolor="#d8d8d8 [2732]"/>
                      <v:rect id="Rectangle 5" o:spid="_x0000_s1031"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OYN8AA&#10;AADbAAAADwAAAGRycy9kb3ducmV2LnhtbERPTWvCQBC9F/wPywjedKPSatNsRERpe2q19T5kx2ww&#10;Oxuya5L++25B6G0e73OyzWBr0VHrK8cK5rMEBHHhdMWlgu+vw3QNwgdkjbVjUvBDHjb56CHDVLue&#10;j9SdQiliCPsUFZgQmlRKXxiy6GeuIY7cxbUWQ4RtKXWLfQy3tVwkyZO0WHFsMNjQzlBxPd2sgvdk&#10;eX7d4yfXq49OP/dns0V9VGoyHrYvIAIN4V98d7/pOP8R/n6JB8j8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lOYN8AAAADbAAAADwAAAAAAAAAAAAAAAACYAgAAZHJzL2Rvd25y&#10;ZXYueG1sUEsFBgAAAAAEAAQA9QAAAIUDAAAAAA==&#10;" fillcolor="#9bbb59 [3206]" stroked="f" strokecolor="white [3212]" strokeweight="1pt">
                        <v:fill r:id="rId8" o:title="" opacity="52428f" o:opacity2="52428f" type="pattern"/>
                        <v:shadow color="#d8d8d8 [2732]" offset="3pt,3pt"/>
                      </v:rect>
                    </v:group>
                    <v:rect id="Rectangle 6" o:spid="_x0000_s1032"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0tKcMA&#10;AADbAAAADwAAAGRycy9kb3ducmV2LnhtbESPQWvCQBCF7wX/wzKCl6IbPYikrqKFSqEiNQ2eh+yY&#10;jWZnQ3Zr0n/vCgVvM7z3vnmzXPe2FjdqfeVYwXSSgCAunK64VJD/fIwXIHxA1lg7JgV/5GG9Grws&#10;MdWu4yPdslCKCGGfogITQpNK6QtDFv3ENcRRO7vWYohrW0rdYhfhtpazJJlLixXHCwYbejdUXLNf&#10;Gyk27/DL9Jfv7Zb2i8OOTrl8VWo07DdvIAL14Wn+T3/qWH8Oj1/iAH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20tKcMAAADbAAAADwAAAAAAAAAAAAAAAACYAgAAZHJzL2Rv&#10;d25yZXYueG1sUEsFBgAAAAAEAAQA9QAAAIgDAAAAAA==&#10;" filled="f" fillcolor="white [3212]" stroked="f" strokecolor="white [3212]" strokeweight="1pt">
                      <v:fill opacity="52428f"/>
                      <v:textbox inset="28.8pt,14.4pt,14.4pt,14.4pt">
                        <w:txbxContent>
                          <w:sdt>
                            <w:sdtPr>
                              <w:rPr>
                                <w:rFonts w:asciiTheme="majorHAnsi" w:eastAsiaTheme="majorEastAsia" w:hAnsiTheme="majorHAnsi" w:cstheme="majorBidi"/>
                                <w:b/>
                                <w:bCs/>
                                <w:color w:val="FFFFFF" w:themeColor="background1"/>
                                <w:sz w:val="96"/>
                                <w:szCs w:val="96"/>
                              </w:rPr>
                              <w:alias w:val="Rok"/>
                              <w:id w:val="19987648"/>
                              <w:dataBinding w:prefixMappings="xmlns:ns0='http://schemas.microsoft.com/office/2006/coverPageProps'" w:xpath="/ns0:CoverPageProperties[1]/ns0:PublishDate[1]" w:storeItemID="{55AF091B-3C7A-41E3-B477-F2FDAA23CFDA}"/>
                              <w:date w:fullDate="2011-01-01T00:00:00Z">
                                <w:dateFormat w:val="yyyy"/>
                                <w:lid w:val="pl-PL"/>
                                <w:storeMappedDataAs w:val="dateTime"/>
                                <w:calendar w:val="gregorian"/>
                              </w:date>
                            </w:sdtPr>
                            <w:sdtEndPr/>
                            <w:sdtContent>
                              <w:p w:rsidR="00367888" w:rsidRDefault="00367888">
                                <w:pPr>
                                  <w:pStyle w:val="Bezodstpw"/>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2011</w:t>
                                </w:r>
                              </w:p>
                            </w:sdtContent>
                          </w:sdt>
                        </w:txbxContent>
                      </v:textbox>
                    </v:rect>
                    <v:rect id="Rectangle 7" o:spid="_x0000_s1033"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GIssMA&#10;AADbAAAADwAAAGRycy9kb3ducmV2LnhtbESPQWvCQBCF70L/wzKFXqRu7KGV6CoqtAiVojZ4HrJj&#10;NpqdDdnVxH/vCoK3Gd5737yZzDpbiQs1vnSsYDhIQBDnTpdcKMj+v99HIHxA1lg5JgVX8jCbvvQm&#10;mGrX8pYuu1CICGGfogITQp1K6XNDFv3A1cRRO7jGYohrU0jdYBvhtpIfSfIpLZYcLxisaWkoP+3O&#10;NlJs1uKv6Y6bxYLWo78f2meyr9TbazcfgwjUhaf5kV7pWP8L7r/EAeT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GIssMAAADbAAAADwAAAAAAAAAAAAAAAACYAgAAZHJzL2Rv&#10;d25yZXYueG1sUEsFBgAAAAAEAAQA9QAAAIgDAAAAAA==&#10;" filled="f" fillcolor="white [3212]" stroked="f" strokecolor="white [3212]" strokeweight="1pt">
                      <v:fill opacity="52428f"/>
                      <v:textbox inset="28.8pt,14.4pt,14.4pt,14.4pt">
                        <w:txbxContent>
                          <w:p w:rsidR="00367888" w:rsidRDefault="00367888">
                            <w:pPr>
                              <w:pStyle w:val="Bezodstpw"/>
                              <w:spacing w:line="360" w:lineRule="auto"/>
                              <w:rPr>
                                <w:color w:val="FFFFFF" w:themeColor="background1"/>
                              </w:rPr>
                            </w:pPr>
                          </w:p>
                        </w:txbxContent>
                      </v:textbox>
                    </v:rect>
                    <w10:wrap anchorx="page" anchory="page"/>
                  </v:group>
                </w:pict>
              </mc:Fallback>
            </mc:AlternateContent>
          </w:r>
        </w:sdtContent>
      </w:sdt>
    </w:p>
    <w:p w:rsidR="00875C9C" w:rsidRDefault="00875C9C"/>
    <w:p w:rsidR="00875C9C" w:rsidRDefault="00875C9C"/>
    <w:p w:rsidR="00875C9C" w:rsidRDefault="00875C9C"/>
    <w:p w:rsidR="00875C9C" w:rsidRDefault="00875C9C"/>
    <w:p w:rsidR="00875C9C" w:rsidRDefault="00875C9C"/>
    <w:p w:rsidR="00875C9C" w:rsidRDefault="00875C9C"/>
    <w:p w:rsidR="00875C9C" w:rsidRDefault="00875C9C"/>
    <w:p w:rsidR="00875C9C" w:rsidRDefault="00875C9C"/>
    <w:p w:rsidR="00875C9C" w:rsidRDefault="00875C9C"/>
    <w:p w:rsidR="00875C9C" w:rsidRDefault="00875C9C"/>
    <w:p w:rsidR="00875C9C" w:rsidRPr="00806F46" w:rsidRDefault="00367888" w:rsidP="00875C9C">
      <w:pPr>
        <w:jc w:val="center"/>
        <w:rPr>
          <w:rFonts w:ascii="Bookman Old Style" w:hAnsi="Bookman Old Style"/>
          <w:sz w:val="72"/>
          <w:szCs w:val="72"/>
          <w14:shadow w14:blurRad="50800" w14:dist="38100" w14:dir="2700000" w14:sx="100000" w14:sy="100000" w14:kx="0" w14:ky="0" w14:algn="tl">
            <w14:srgbClr w14:val="000000">
              <w14:alpha w14:val="60000"/>
            </w14:srgbClr>
          </w14:shadow>
        </w:rPr>
      </w:pPr>
      <w:r w:rsidRPr="00806F46">
        <w:rPr>
          <w:rFonts w:ascii="Bookman Old Style" w:hAnsi="Bookman Old Style"/>
          <w:noProof/>
          <w:sz w:val="72"/>
          <w:szCs w:val="72"/>
          <w:lang w:eastAsia="pl-PL"/>
          <w14:shadow w14:blurRad="50800" w14:dist="38100" w14:dir="2700000" w14:sx="100000" w14:sy="100000" w14:kx="0" w14:ky="0" w14:algn="tl">
            <w14:srgbClr w14:val="000000">
              <w14:alpha w14:val="60000"/>
            </w14:srgbClr>
          </w14:shadow>
        </w:rPr>
        <w:drawing>
          <wp:anchor distT="0" distB="0" distL="114300" distR="114300" simplePos="0" relativeHeight="251661312" behindDoc="0" locked="0" layoutInCell="0" allowOverlap="1">
            <wp:simplePos x="0" y="0"/>
            <wp:positionH relativeFrom="page">
              <wp:posOffset>1202391</wp:posOffset>
            </wp:positionH>
            <wp:positionV relativeFrom="page">
              <wp:posOffset>4496921</wp:posOffset>
            </wp:positionV>
            <wp:extent cx="5550162" cy="3706009"/>
            <wp:effectExtent l="19050" t="19050" r="12438" b="27791"/>
            <wp:wrapNone/>
            <wp:docPr id="11" name="Picture 1"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9" cstate="print"/>
                    <a:stretch>
                      <a:fillRect/>
                    </a:stretch>
                  </pic:blipFill>
                  <pic:spPr>
                    <a:xfrm>
                      <a:off x="0" y="0"/>
                      <a:ext cx="5550162" cy="3706009"/>
                    </a:xfrm>
                    <a:prstGeom prst="rect">
                      <a:avLst/>
                    </a:prstGeom>
                    <a:ln w="12700">
                      <a:solidFill>
                        <a:schemeClr val="bg1"/>
                      </a:solidFill>
                    </a:ln>
                  </pic:spPr>
                </pic:pic>
              </a:graphicData>
            </a:graphic>
          </wp:anchor>
        </w:drawing>
      </w:r>
    </w:p>
    <w:p w:rsidR="00875C9C" w:rsidRPr="00806F46" w:rsidRDefault="00875C9C">
      <w:pPr>
        <w:rPr>
          <w:rFonts w:ascii="Bookman Old Style" w:hAnsi="Bookman Old Style"/>
          <w:sz w:val="72"/>
          <w:szCs w:val="72"/>
          <w14:shadow w14:blurRad="50800" w14:dist="38100" w14:dir="2700000" w14:sx="100000" w14:sy="100000" w14:kx="0" w14:ky="0" w14:algn="tl">
            <w14:srgbClr w14:val="000000">
              <w14:alpha w14:val="60000"/>
            </w14:srgbClr>
          </w14:shadow>
        </w:rPr>
      </w:pPr>
      <w:r w:rsidRPr="00806F46">
        <w:rPr>
          <w:rFonts w:ascii="Bookman Old Style" w:hAnsi="Bookman Old Style"/>
          <w:sz w:val="72"/>
          <w:szCs w:val="72"/>
          <w14:shadow w14:blurRad="50800" w14:dist="38100" w14:dir="2700000" w14:sx="100000" w14:sy="100000" w14:kx="0" w14:ky="0" w14:algn="tl">
            <w14:srgbClr w14:val="000000">
              <w14:alpha w14:val="60000"/>
            </w14:srgbClr>
          </w14:shadow>
        </w:rPr>
        <w:br w:type="page"/>
      </w:r>
    </w:p>
    <w:p w:rsidR="00875C9C" w:rsidRDefault="00875C9C" w:rsidP="00875C9C">
      <w:pPr>
        <w:pageBreakBefore/>
        <w:jc w:val="both"/>
        <w:rPr>
          <w:rFonts w:ascii="Bookman Old Style" w:hAnsi="Bookman Old Style"/>
          <w:color w:val="000000"/>
          <w:sz w:val="24"/>
          <w:szCs w:val="24"/>
        </w:rPr>
      </w:pPr>
      <w:r>
        <w:rPr>
          <w:rFonts w:ascii="Bookman Old Style" w:hAnsi="Bookman Old Style"/>
          <w:color w:val="000000"/>
          <w:sz w:val="24"/>
          <w:szCs w:val="24"/>
        </w:rPr>
        <w:lastRenderedPageBreak/>
        <w:tab/>
        <w:t xml:space="preserve">Turystyka jest dominującą gałęzią gospodarki w regionie jeleniogórskim. Ma ogromny wpływ na dochody i rozwój gospodarczy Powiatu. Jednak, aby osiągnąć sukces w tej dziedzinie nie wystarczy posiadanie jedynie bazy noclegowej oraz zapewnienie turystom innych usług. </w:t>
      </w:r>
      <w:r>
        <w:rPr>
          <w:rFonts w:ascii="Bookman Old Style" w:hAnsi="Bookman Old Style"/>
          <w:color w:val="000000"/>
          <w:sz w:val="24"/>
          <w:szCs w:val="24"/>
        </w:rPr>
        <w:tab/>
        <w:t>Ważne jest, aby zachęcić turystów do odwiedzania regionu a do tego potrzebna jest odpowiednia promocja. Tylko dzięki niej jest szansa do zaistnienia na rynku turystycznym w kraju jak i zagranicą. Kolejnym ważnym elementem w rozwoju turystyki jest tworzenie nowych atrakcji takich jak np. szlaki rowerowe, wyciągi i trasy narciarskie, organizowanie imprez cyklicznych, które z czasem będą kojarzone z naszym Powiatem oraz podnoszenie jakości oferowanych usług i ich rozszerzanie. Efektem końcowym takich działań będzie posiadanie wielu atrakcji, w których każdy odwiedzający nas turysta znajdzie coś dla siebie, co także może skłonić go do ponownego przyjazdu.</w:t>
      </w:r>
    </w:p>
    <w:p w:rsidR="00875C9C" w:rsidRDefault="00875C9C" w:rsidP="00875C9C">
      <w:pPr>
        <w:jc w:val="both"/>
        <w:rPr>
          <w:rFonts w:ascii="Bookman Old Style" w:hAnsi="Bookman Old Style"/>
          <w:color w:val="000000"/>
          <w:sz w:val="24"/>
          <w:szCs w:val="24"/>
        </w:rPr>
      </w:pPr>
      <w:r>
        <w:rPr>
          <w:rFonts w:ascii="Bookman Old Style" w:hAnsi="Bookman Old Style"/>
          <w:color w:val="000000"/>
          <w:sz w:val="24"/>
          <w:szCs w:val="24"/>
        </w:rPr>
        <w:tab/>
        <w:t>Działania Powiatu oparte są o Strategię Zrównoważonego Rozwoju Powiatu Jeleniogórskiego oraz Program Rozwoju Turystyki w Powiecie Jeleniogórskim przyjętym Uchwałą nr XXXII/196/2001 Rady Powiatu z dnia 3 lipca 2001 r.</w:t>
      </w:r>
    </w:p>
    <w:p w:rsidR="00875C9C" w:rsidRDefault="00875C9C" w:rsidP="00875C9C">
      <w:pPr>
        <w:jc w:val="both"/>
        <w:rPr>
          <w:rFonts w:ascii="Bookman Old Style" w:hAnsi="Bookman Old Style"/>
          <w:color w:val="000000"/>
          <w:sz w:val="24"/>
          <w:szCs w:val="24"/>
        </w:rPr>
      </w:pPr>
      <w:r>
        <w:rPr>
          <w:rFonts w:ascii="Bookman Old Style" w:hAnsi="Bookman Old Style"/>
          <w:color w:val="000000"/>
          <w:sz w:val="24"/>
          <w:szCs w:val="24"/>
        </w:rPr>
        <w:tab/>
        <w:t xml:space="preserve">Powiat Jeleniogórski przykłada dużą wagę do rozwoju gospodarki turystycznej regionu. </w:t>
      </w:r>
    </w:p>
    <w:p w:rsidR="00875C9C" w:rsidRDefault="00875C9C" w:rsidP="00875C9C">
      <w:pPr>
        <w:jc w:val="both"/>
        <w:rPr>
          <w:rFonts w:ascii="Bookman Old Style" w:hAnsi="Bookman Old Style"/>
          <w:color w:val="000000"/>
          <w:sz w:val="24"/>
          <w:szCs w:val="24"/>
        </w:rPr>
      </w:pPr>
      <w:r>
        <w:rPr>
          <w:rFonts w:ascii="Bookman Old Style" w:hAnsi="Bookman Old Style"/>
          <w:color w:val="000000"/>
          <w:sz w:val="24"/>
          <w:szCs w:val="24"/>
        </w:rPr>
        <w:tab/>
        <w:t xml:space="preserve">W działaniach największy nacisk kładzie się na utrwalanie pozytywnego wizerunku regionu przyjaznego turystom oraz poprawie infrastruktury turystycznej. </w:t>
      </w:r>
    </w:p>
    <w:p w:rsidR="00875C9C" w:rsidRDefault="00875C9C" w:rsidP="00875C9C">
      <w:pPr>
        <w:jc w:val="both"/>
        <w:rPr>
          <w:rFonts w:ascii="Bookman Old Style" w:hAnsi="Bookman Old Style"/>
          <w:color w:val="000000"/>
          <w:sz w:val="24"/>
          <w:szCs w:val="24"/>
        </w:rPr>
      </w:pPr>
      <w:r>
        <w:rPr>
          <w:rFonts w:ascii="Bookman Old Style" w:hAnsi="Bookman Old Style"/>
          <w:color w:val="000000"/>
          <w:sz w:val="24"/>
          <w:szCs w:val="24"/>
        </w:rPr>
        <w:tab/>
        <w:t>O atrakcyjności turystycznej powiatu świadczy także dynamika wzrostu prywatnych przedsięwzięć inwestycyjnych. Powstały nowe hotele takie jak Gołębiewski, Sandra, modernizowane i przebudowywane są inne obiekty hotelarskie. Rozwijana jest infrastruktura turystyczna – oddano do użytku czteroosobowy wyciąg w Karpaczu, zmodernizowano wyciąg w</w:t>
      </w:r>
      <w:r w:rsidR="00CA100C">
        <w:rPr>
          <w:rFonts w:ascii="Bookman Old Style" w:hAnsi="Bookman Old Style"/>
          <w:color w:val="000000"/>
          <w:sz w:val="24"/>
          <w:szCs w:val="24"/>
        </w:rPr>
        <w:t> </w:t>
      </w:r>
      <w:r>
        <w:rPr>
          <w:rFonts w:ascii="Bookman Old Style" w:hAnsi="Bookman Old Style"/>
          <w:color w:val="000000"/>
          <w:sz w:val="24"/>
          <w:szCs w:val="24"/>
        </w:rPr>
        <w:t>Szklarskiej Porębie, uruchomiony został – po wielu latach – pociąg z</w:t>
      </w:r>
      <w:r w:rsidR="00CA100C">
        <w:rPr>
          <w:rFonts w:ascii="Bookman Old Style" w:hAnsi="Bookman Old Style"/>
          <w:color w:val="000000"/>
          <w:sz w:val="24"/>
          <w:szCs w:val="24"/>
        </w:rPr>
        <w:t> </w:t>
      </w:r>
      <w:r>
        <w:rPr>
          <w:rFonts w:ascii="Bookman Old Style" w:hAnsi="Bookman Old Style"/>
          <w:color w:val="000000"/>
          <w:sz w:val="24"/>
          <w:szCs w:val="24"/>
        </w:rPr>
        <w:t>Jeleniej Góry do Korenova.</w:t>
      </w:r>
    </w:p>
    <w:p w:rsidR="00875C9C" w:rsidRDefault="00875C9C" w:rsidP="00875C9C">
      <w:pPr>
        <w:jc w:val="both"/>
        <w:rPr>
          <w:rFonts w:ascii="Bookman Old Style" w:hAnsi="Bookman Old Style"/>
          <w:color w:val="000000"/>
          <w:sz w:val="24"/>
          <w:szCs w:val="24"/>
        </w:rPr>
      </w:pPr>
      <w:r>
        <w:rPr>
          <w:rFonts w:ascii="Bookman Old Style" w:hAnsi="Bookman Old Style"/>
          <w:color w:val="000000"/>
          <w:sz w:val="24"/>
          <w:szCs w:val="24"/>
        </w:rPr>
        <w:tab/>
        <w:t>Przedsięwzięcia te w znaczący sposób poprawiają wizerunek powiatu jeleniogórskiego jako miejsca, gdzie warto przyjechać na wypoczynek.</w:t>
      </w:r>
    </w:p>
    <w:p w:rsidR="00875C9C" w:rsidRDefault="00875C9C" w:rsidP="00875C9C">
      <w:pPr>
        <w:jc w:val="both"/>
        <w:rPr>
          <w:rFonts w:ascii="Bookman Old Style" w:hAnsi="Bookman Old Style"/>
          <w:color w:val="000000"/>
          <w:sz w:val="24"/>
          <w:szCs w:val="24"/>
        </w:rPr>
      </w:pPr>
      <w:r>
        <w:rPr>
          <w:rFonts w:ascii="Bookman Old Style" w:hAnsi="Bookman Old Style"/>
          <w:color w:val="000000"/>
          <w:sz w:val="24"/>
          <w:szCs w:val="24"/>
        </w:rPr>
        <w:tab/>
        <w:t xml:space="preserve">W tabeli nr 1 przedstawiono najważniejsze informacje dotyczące wielkości bazy noclegowej oraz ruchu turystycznego w latach 2009 i 2010. </w:t>
      </w:r>
    </w:p>
    <w:p w:rsidR="00875C9C" w:rsidRDefault="00875C9C" w:rsidP="00875C9C">
      <w:pPr>
        <w:jc w:val="both"/>
        <w:rPr>
          <w:rFonts w:ascii="Bookman Old Style" w:hAnsi="Bookman Old Style"/>
          <w:color w:val="000000"/>
          <w:sz w:val="24"/>
          <w:szCs w:val="24"/>
        </w:rPr>
      </w:pPr>
      <w:r>
        <w:rPr>
          <w:rFonts w:ascii="Bookman Old Style" w:hAnsi="Bookman Old Style"/>
          <w:color w:val="000000"/>
          <w:sz w:val="24"/>
          <w:szCs w:val="24"/>
        </w:rPr>
        <w:t>Zauważalny spadek ilości obiektów i miejsc noclegowych wiąże się ściśle z</w:t>
      </w:r>
      <w:r w:rsidR="00CA100C">
        <w:rPr>
          <w:rFonts w:ascii="Bookman Old Style" w:hAnsi="Bookman Old Style"/>
          <w:color w:val="000000"/>
          <w:sz w:val="24"/>
          <w:szCs w:val="24"/>
        </w:rPr>
        <w:t> </w:t>
      </w:r>
      <w:r>
        <w:rPr>
          <w:rFonts w:ascii="Bookman Old Style" w:hAnsi="Bookman Old Style"/>
          <w:color w:val="000000"/>
          <w:sz w:val="24"/>
          <w:szCs w:val="24"/>
        </w:rPr>
        <w:t>działaniami na rzecz poprawy standardu tych obiektów. Wiele z nich wyłączanych jest z eksploatacji na czas generalnych remontów, a</w:t>
      </w:r>
      <w:r w:rsidR="00CA100C">
        <w:rPr>
          <w:rFonts w:ascii="Bookman Old Style" w:hAnsi="Bookman Old Style"/>
          <w:color w:val="000000"/>
          <w:sz w:val="24"/>
          <w:szCs w:val="24"/>
        </w:rPr>
        <w:t> </w:t>
      </w:r>
      <w:r>
        <w:rPr>
          <w:rFonts w:ascii="Bookman Old Style" w:hAnsi="Bookman Old Style"/>
          <w:color w:val="000000"/>
          <w:sz w:val="24"/>
          <w:szCs w:val="24"/>
        </w:rPr>
        <w:t>modernizacja obejmuje likwidację wieloosobowych pokoi na rzecz standardu pokoi jedno i dwuosobowych oraz apartamentów rodzinnych.</w:t>
      </w:r>
    </w:p>
    <w:p w:rsidR="00875C9C" w:rsidRDefault="00875C9C" w:rsidP="00875C9C">
      <w:pPr>
        <w:jc w:val="both"/>
        <w:rPr>
          <w:rFonts w:ascii="Bookman Old Style" w:hAnsi="Bookman Old Style"/>
          <w:color w:val="000000"/>
          <w:sz w:val="24"/>
          <w:szCs w:val="24"/>
        </w:rPr>
      </w:pPr>
      <w:r>
        <w:rPr>
          <w:rFonts w:ascii="Bookman Old Style" w:hAnsi="Bookman Old Style"/>
          <w:color w:val="000000"/>
          <w:sz w:val="24"/>
          <w:szCs w:val="24"/>
        </w:rPr>
        <w:t>Zmniejszona liczba obiektów oznacza także mniejszą liczbę turystów i</w:t>
      </w:r>
      <w:r w:rsidR="00CA100C">
        <w:rPr>
          <w:rFonts w:ascii="Bookman Old Style" w:hAnsi="Bookman Old Style"/>
          <w:color w:val="000000"/>
          <w:sz w:val="24"/>
          <w:szCs w:val="24"/>
        </w:rPr>
        <w:t> </w:t>
      </w:r>
      <w:r>
        <w:rPr>
          <w:rFonts w:ascii="Bookman Old Style" w:hAnsi="Bookman Old Style"/>
          <w:color w:val="000000"/>
          <w:sz w:val="24"/>
          <w:szCs w:val="24"/>
        </w:rPr>
        <w:t>udzielonych noclegów. Pozytywną tendencją jest wzrost liczby wynajmowanych pokoi, co oznacza wzrost przeciętnego czasu pobytu.</w:t>
      </w:r>
    </w:p>
    <w:p w:rsidR="00875C9C" w:rsidRDefault="00875C9C" w:rsidP="00875C9C">
      <w:pPr>
        <w:jc w:val="both"/>
        <w:rPr>
          <w:rFonts w:ascii="Bookman Old Style" w:hAnsi="Bookman Old Style"/>
          <w:color w:val="000000"/>
          <w:sz w:val="24"/>
          <w:szCs w:val="24"/>
        </w:rPr>
      </w:pPr>
      <w:r>
        <w:rPr>
          <w:rFonts w:ascii="Bookman Old Style" w:hAnsi="Bookman Old Style"/>
          <w:color w:val="000000"/>
          <w:sz w:val="24"/>
          <w:szCs w:val="24"/>
        </w:rPr>
        <w:lastRenderedPageBreak/>
        <w:t>Należy zaznaczyć, że opisane tendencje dotyczą porównania lat 2009 i 2010, kiedy to nastąpił światowy spadek wyjazdów turystycznych. Rok 2011 znacząco przełamuje te tendencje, co zauważane jest m.in. na ulicach Szklarskiej Poręby czy Karpacza oraz karkonoskich i izerskich szlakach turystycznych.</w:t>
      </w:r>
    </w:p>
    <w:p w:rsidR="00875C9C" w:rsidRDefault="00875C9C" w:rsidP="00875C9C">
      <w:pPr>
        <w:jc w:val="both"/>
        <w:rPr>
          <w:rFonts w:ascii="Bookman Old Style" w:hAnsi="Bookman Old Style"/>
          <w:color w:val="000000"/>
          <w:sz w:val="24"/>
          <w:szCs w:val="24"/>
        </w:rPr>
      </w:pPr>
      <w:r>
        <w:rPr>
          <w:rFonts w:ascii="Bookman Old Style" w:hAnsi="Bookman Old Style"/>
          <w:color w:val="000000"/>
          <w:sz w:val="24"/>
          <w:szCs w:val="24"/>
        </w:rPr>
        <w:t>Oficjalne dane statystyczne dostępne będą w połowie 2012 roku.</w:t>
      </w:r>
    </w:p>
    <w:p w:rsidR="00875C9C" w:rsidRDefault="00875C9C" w:rsidP="00875C9C">
      <w:pPr>
        <w:jc w:val="both"/>
        <w:rPr>
          <w:rFonts w:ascii="Bookman Old Style" w:hAnsi="Bookman Old Style"/>
          <w:color w:val="000000"/>
          <w:sz w:val="24"/>
          <w:szCs w:val="24"/>
        </w:rPr>
      </w:pPr>
      <w:r>
        <w:rPr>
          <w:rFonts w:ascii="Bookman Old Style" w:hAnsi="Bookman Old Style"/>
          <w:color w:val="000000"/>
          <w:sz w:val="24"/>
          <w:szCs w:val="24"/>
        </w:rPr>
        <w:t>Tabela nr 1</w:t>
      </w:r>
    </w:p>
    <w:tbl>
      <w:tblPr>
        <w:tblW w:w="0" w:type="auto"/>
        <w:tblInd w:w="-70" w:type="dxa"/>
        <w:tblLayout w:type="fixed"/>
        <w:tblCellMar>
          <w:left w:w="0" w:type="dxa"/>
          <w:right w:w="0" w:type="dxa"/>
        </w:tblCellMar>
        <w:tblLook w:val="0000" w:firstRow="0" w:lastRow="0" w:firstColumn="0" w:lastColumn="0" w:noHBand="0" w:noVBand="0"/>
      </w:tblPr>
      <w:tblGrid>
        <w:gridCol w:w="5965"/>
        <w:gridCol w:w="767"/>
        <w:gridCol w:w="1358"/>
        <w:gridCol w:w="1272"/>
        <w:gridCol w:w="25"/>
      </w:tblGrid>
      <w:tr w:rsidR="00875C9C" w:rsidTr="008966A6">
        <w:trPr>
          <w:trHeight w:val="255"/>
        </w:trPr>
        <w:tc>
          <w:tcPr>
            <w:tcW w:w="9362" w:type="dxa"/>
            <w:gridSpan w:val="4"/>
            <w:tcBorders>
              <w:top w:val="single" w:sz="4" w:space="0" w:color="000000"/>
              <w:left w:val="single" w:sz="4" w:space="0" w:color="000000"/>
              <w:bottom w:val="single" w:sz="4" w:space="0" w:color="000000"/>
            </w:tcBorders>
            <w:shd w:val="clear" w:color="auto" w:fill="FFFFFF"/>
          </w:tcPr>
          <w:p w:rsidR="00875C9C" w:rsidRDefault="00875C9C" w:rsidP="00586F9E">
            <w:pPr>
              <w:snapToGrid w:val="0"/>
              <w:ind w:left="1" w:right="-95"/>
              <w:jc w:val="center"/>
              <w:rPr>
                <w:rFonts w:ascii="Bookman Old Style" w:eastAsia="Times New Roman" w:hAnsi="Bookman Old Style"/>
                <w:bCs/>
                <w:color w:val="000000"/>
                <w:sz w:val="18"/>
                <w:szCs w:val="18"/>
              </w:rPr>
            </w:pPr>
            <w:r>
              <w:rPr>
                <w:rFonts w:ascii="Bookman Old Style" w:eastAsia="Times New Roman" w:hAnsi="Bookman Old Style"/>
                <w:bCs/>
                <w:color w:val="000000"/>
                <w:sz w:val="18"/>
                <w:szCs w:val="18"/>
              </w:rPr>
              <w:t>Turystyczne obiekty zbiorowego zakwaterowania wg rodzajów</w:t>
            </w:r>
          </w:p>
        </w:tc>
        <w:tc>
          <w:tcPr>
            <w:tcW w:w="14" w:type="dxa"/>
            <w:tcBorders>
              <w:left w:val="single" w:sz="4" w:space="0" w:color="000000"/>
            </w:tcBorders>
            <w:shd w:val="clear" w:color="auto" w:fill="auto"/>
          </w:tcPr>
          <w:p w:rsidR="00875C9C" w:rsidRDefault="00875C9C" w:rsidP="008966A6">
            <w:pPr>
              <w:snapToGrid w:val="0"/>
              <w:rPr>
                <w:rFonts w:ascii="Bookman Old Style" w:hAnsi="Bookman Old Style"/>
                <w:color w:val="000000"/>
                <w:sz w:val="18"/>
                <w:szCs w:val="18"/>
              </w:rPr>
            </w:pPr>
          </w:p>
        </w:tc>
      </w:tr>
      <w:tr w:rsidR="00875C9C" w:rsidTr="008966A6">
        <w:tblPrEx>
          <w:tblCellMar>
            <w:left w:w="70" w:type="dxa"/>
            <w:right w:w="70" w:type="dxa"/>
          </w:tblCellMar>
        </w:tblPrEx>
        <w:trPr>
          <w:trHeight w:val="255"/>
        </w:trPr>
        <w:tc>
          <w:tcPr>
            <w:tcW w:w="5965" w:type="dxa"/>
            <w:tcBorders>
              <w:top w:val="single" w:sz="4" w:space="0" w:color="000000"/>
              <w:left w:val="single" w:sz="4" w:space="0" w:color="000000"/>
              <w:bottom w:val="single" w:sz="4" w:space="0" w:color="000000"/>
            </w:tcBorders>
            <w:shd w:val="clear" w:color="auto" w:fill="FFFFFF"/>
            <w:vAlign w:val="bottom"/>
          </w:tcPr>
          <w:p w:rsidR="00875C9C" w:rsidRDefault="00875C9C" w:rsidP="008966A6">
            <w:pPr>
              <w:snapToGrid w:val="0"/>
              <w:jc w:val="both"/>
              <w:rPr>
                <w:rFonts w:ascii="Bookman Old Style" w:hAnsi="Bookman Old Style"/>
                <w:color w:val="000000"/>
                <w:sz w:val="18"/>
                <w:szCs w:val="18"/>
              </w:rPr>
            </w:pPr>
          </w:p>
        </w:tc>
        <w:tc>
          <w:tcPr>
            <w:tcW w:w="767" w:type="dxa"/>
            <w:tcBorders>
              <w:top w:val="single" w:sz="4" w:space="0" w:color="000000"/>
              <w:left w:val="single" w:sz="4" w:space="0" w:color="000000"/>
              <w:bottom w:val="single" w:sz="4" w:space="0" w:color="000000"/>
            </w:tcBorders>
            <w:shd w:val="clear" w:color="auto" w:fill="FFFFFF"/>
            <w:vAlign w:val="bottom"/>
          </w:tcPr>
          <w:p w:rsidR="00875C9C" w:rsidRDefault="00875C9C" w:rsidP="008966A6">
            <w:pPr>
              <w:snapToGrid w:val="0"/>
              <w:jc w:val="both"/>
              <w:rPr>
                <w:rFonts w:ascii="Bookman Old Style" w:hAnsi="Bookman Old Style"/>
                <w:color w:val="000000"/>
                <w:sz w:val="18"/>
                <w:szCs w:val="18"/>
              </w:rPr>
            </w:pPr>
            <w:r>
              <w:rPr>
                <w:rFonts w:ascii="Bookman Old Style" w:hAnsi="Bookman Old Style"/>
                <w:color w:val="000000"/>
                <w:sz w:val="18"/>
                <w:szCs w:val="18"/>
              </w:rPr>
              <w:t>j.m.</w:t>
            </w:r>
          </w:p>
        </w:tc>
        <w:tc>
          <w:tcPr>
            <w:tcW w:w="1358" w:type="dxa"/>
            <w:tcBorders>
              <w:top w:val="single" w:sz="4" w:space="0" w:color="000000"/>
              <w:left w:val="single" w:sz="4" w:space="0" w:color="000000"/>
              <w:bottom w:val="single" w:sz="4" w:space="0" w:color="000000"/>
            </w:tcBorders>
            <w:shd w:val="clear" w:color="auto" w:fill="auto"/>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2009</w:t>
            </w:r>
          </w:p>
        </w:tc>
        <w:tc>
          <w:tcPr>
            <w:tcW w:w="128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2010</w:t>
            </w:r>
          </w:p>
        </w:tc>
      </w:tr>
      <w:tr w:rsidR="00875C9C" w:rsidTr="008966A6">
        <w:tblPrEx>
          <w:tblCellMar>
            <w:left w:w="70" w:type="dxa"/>
            <w:right w:w="70" w:type="dxa"/>
          </w:tblCellMar>
        </w:tblPrEx>
        <w:trPr>
          <w:trHeight w:val="255"/>
        </w:trPr>
        <w:tc>
          <w:tcPr>
            <w:tcW w:w="5965" w:type="dxa"/>
            <w:tcBorders>
              <w:top w:val="single" w:sz="4" w:space="0" w:color="000000"/>
              <w:left w:val="single" w:sz="4" w:space="0" w:color="000000"/>
              <w:bottom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obiekty ogółem VII</w:t>
            </w:r>
          </w:p>
        </w:tc>
        <w:tc>
          <w:tcPr>
            <w:tcW w:w="767" w:type="dxa"/>
            <w:tcBorders>
              <w:top w:val="single" w:sz="4" w:space="0" w:color="000000"/>
              <w:left w:val="single" w:sz="4" w:space="0" w:color="000000"/>
              <w:bottom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ob.</w:t>
            </w:r>
          </w:p>
        </w:tc>
        <w:tc>
          <w:tcPr>
            <w:tcW w:w="1358" w:type="dxa"/>
            <w:tcBorders>
              <w:top w:val="single" w:sz="4" w:space="0" w:color="000000"/>
              <w:left w:val="single" w:sz="4" w:space="0" w:color="000000"/>
              <w:bottom w:val="single" w:sz="4" w:space="0" w:color="000000"/>
            </w:tcBorders>
            <w:shd w:val="clear" w:color="auto" w:fill="auto"/>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833</w:t>
            </w:r>
          </w:p>
        </w:tc>
        <w:tc>
          <w:tcPr>
            <w:tcW w:w="128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726</w:t>
            </w:r>
          </w:p>
        </w:tc>
      </w:tr>
      <w:tr w:rsidR="00875C9C" w:rsidTr="008966A6">
        <w:tblPrEx>
          <w:tblCellMar>
            <w:left w:w="70" w:type="dxa"/>
            <w:right w:w="70" w:type="dxa"/>
          </w:tblCellMar>
        </w:tblPrEx>
        <w:trPr>
          <w:trHeight w:val="255"/>
        </w:trPr>
        <w:tc>
          <w:tcPr>
            <w:tcW w:w="5965" w:type="dxa"/>
            <w:tcBorders>
              <w:top w:val="single" w:sz="4" w:space="0" w:color="000000"/>
              <w:left w:val="single" w:sz="4" w:space="0" w:color="000000"/>
              <w:bottom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obiekty całoroczne VII</w:t>
            </w:r>
          </w:p>
        </w:tc>
        <w:tc>
          <w:tcPr>
            <w:tcW w:w="767" w:type="dxa"/>
            <w:tcBorders>
              <w:top w:val="single" w:sz="4" w:space="0" w:color="000000"/>
              <w:left w:val="single" w:sz="4" w:space="0" w:color="000000"/>
              <w:bottom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ob.</w:t>
            </w:r>
          </w:p>
        </w:tc>
        <w:tc>
          <w:tcPr>
            <w:tcW w:w="1358" w:type="dxa"/>
            <w:tcBorders>
              <w:top w:val="single" w:sz="4" w:space="0" w:color="000000"/>
              <w:left w:val="single" w:sz="4" w:space="0" w:color="000000"/>
              <w:bottom w:val="single" w:sz="4" w:space="0" w:color="000000"/>
            </w:tcBorders>
            <w:shd w:val="clear" w:color="auto" w:fill="auto"/>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751</w:t>
            </w:r>
          </w:p>
        </w:tc>
        <w:tc>
          <w:tcPr>
            <w:tcW w:w="128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678</w:t>
            </w:r>
          </w:p>
        </w:tc>
      </w:tr>
      <w:tr w:rsidR="00875C9C" w:rsidTr="008966A6">
        <w:tblPrEx>
          <w:tblCellMar>
            <w:left w:w="70" w:type="dxa"/>
            <w:right w:w="70" w:type="dxa"/>
          </w:tblCellMar>
        </w:tblPrEx>
        <w:trPr>
          <w:trHeight w:val="255"/>
        </w:trPr>
        <w:tc>
          <w:tcPr>
            <w:tcW w:w="5965" w:type="dxa"/>
            <w:tcBorders>
              <w:top w:val="single" w:sz="4" w:space="0" w:color="000000"/>
              <w:left w:val="single" w:sz="4" w:space="0" w:color="000000"/>
              <w:bottom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 xml:space="preserve">miejsca noclegowe ogółem </w:t>
            </w:r>
          </w:p>
        </w:tc>
        <w:tc>
          <w:tcPr>
            <w:tcW w:w="767" w:type="dxa"/>
            <w:tcBorders>
              <w:top w:val="single" w:sz="4" w:space="0" w:color="000000"/>
              <w:left w:val="single" w:sz="4" w:space="0" w:color="000000"/>
              <w:bottom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msc</w:t>
            </w:r>
          </w:p>
        </w:tc>
        <w:tc>
          <w:tcPr>
            <w:tcW w:w="1358" w:type="dxa"/>
            <w:tcBorders>
              <w:top w:val="single" w:sz="4" w:space="0" w:color="000000"/>
              <w:left w:val="single" w:sz="4" w:space="0" w:color="000000"/>
              <w:bottom w:val="single" w:sz="4" w:space="0" w:color="000000"/>
            </w:tcBorders>
            <w:shd w:val="clear" w:color="auto" w:fill="auto"/>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58 965</w:t>
            </w:r>
          </w:p>
        </w:tc>
        <w:tc>
          <w:tcPr>
            <w:tcW w:w="128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49 067</w:t>
            </w:r>
          </w:p>
        </w:tc>
      </w:tr>
      <w:tr w:rsidR="00875C9C" w:rsidTr="008966A6">
        <w:tblPrEx>
          <w:tblCellMar>
            <w:left w:w="70" w:type="dxa"/>
            <w:right w:w="70" w:type="dxa"/>
          </w:tblCellMar>
        </w:tblPrEx>
        <w:trPr>
          <w:trHeight w:val="255"/>
        </w:trPr>
        <w:tc>
          <w:tcPr>
            <w:tcW w:w="5965" w:type="dxa"/>
            <w:tcBorders>
              <w:top w:val="single" w:sz="4" w:space="0" w:color="000000"/>
              <w:left w:val="single" w:sz="4" w:space="0" w:color="000000"/>
              <w:bottom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miejsca noclegowe całoroczne</w:t>
            </w:r>
          </w:p>
        </w:tc>
        <w:tc>
          <w:tcPr>
            <w:tcW w:w="767" w:type="dxa"/>
            <w:tcBorders>
              <w:top w:val="single" w:sz="4" w:space="0" w:color="000000"/>
              <w:left w:val="single" w:sz="4" w:space="0" w:color="000000"/>
              <w:bottom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msc</w:t>
            </w:r>
          </w:p>
        </w:tc>
        <w:tc>
          <w:tcPr>
            <w:tcW w:w="1358" w:type="dxa"/>
            <w:tcBorders>
              <w:top w:val="single" w:sz="4" w:space="0" w:color="000000"/>
              <w:left w:val="single" w:sz="4" w:space="0" w:color="000000"/>
              <w:bottom w:val="single" w:sz="4" w:space="0" w:color="000000"/>
            </w:tcBorders>
            <w:shd w:val="clear" w:color="auto" w:fill="auto"/>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51 282</w:t>
            </w:r>
          </w:p>
        </w:tc>
        <w:tc>
          <w:tcPr>
            <w:tcW w:w="128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45 268</w:t>
            </w:r>
          </w:p>
        </w:tc>
      </w:tr>
      <w:tr w:rsidR="00875C9C" w:rsidTr="008966A6">
        <w:tblPrEx>
          <w:tblCellMar>
            <w:left w:w="70" w:type="dxa"/>
            <w:right w:w="70" w:type="dxa"/>
          </w:tblCellMar>
        </w:tblPrEx>
        <w:trPr>
          <w:trHeight w:val="255"/>
        </w:trPr>
        <w:tc>
          <w:tcPr>
            <w:tcW w:w="5965" w:type="dxa"/>
            <w:tcBorders>
              <w:top w:val="single" w:sz="4" w:space="0" w:color="000000"/>
              <w:left w:val="single" w:sz="4" w:space="0" w:color="000000"/>
              <w:bottom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korzystający z noclegów ogółem I-XII</w:t>
            </w:r>
          </w:p>
        </w:tc>
        <w:tc>
          <w:tcPr>
            <w:tcW w:w="767" w:type="dxa"/>
            <w:tcBorders>
              <w:top w:val="single" w:sz="4" w:space="0" w:color="000000"/>
              <w:left w:val="single" w:sz="4" w:space="0" w:color="000000"/>
              <w:bottom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osoba</w:t>
            </w:r>
          </w:p>
        </w:tc>
        <w:tc>
          <w:tcPr>
            <w:tcW w:w="1358" w:type="dxa"/>
            <w:tcBorders>
              <w:top w:val="single" w:sz="4" w:space="0" w:color="000000"/>
              <w:left w:val="single" w:sz="4" w:space="0" w:color="000000"/>
              <w:bottom w:val="single" w:sz="4" w:space="0" w:color="000000"/>
            </w:tcBorders>
            <w:shd w:val="clear" w:color="auto" w:fill="auto"/>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2 032 670</w:t>
            </w:r>
          </w:p>
        </w:tc>
        <w:tc>
          <w:tcPr>
            <w:tcW w:w="128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1 895 540</w:t>
            </w:r>
          </w:p>
        </w:tc>
      </w:tr>
      <w:tr w:rsidR="00875C9C" w:rsidTr="008966A6">
        <w:tblPrEx>
          <w:tblCellMar>
            <w:left w:w="70" w:type="dxa"/>
            <w:right w:w="70" w:type="dxa"/>
          </w:tblCellMar>
        </w:tblPrEx>
        <w:trPr>
          <w:trHeight w:val="255"/>
        </w:trPr>
        <w:tc>
          <w:tcPr>
            <w:tcW w:w="5965" w:type="dxa"/>
            <w:tcBorders>
              <w:top w:val="single" w:sz="4" w:space="0" w:color="000000"/>
              <w:left w:val="single" w:sz="4" w:space="0" w:color="000000"/>
              <w:bottom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korzystający z noclegów turyści zagraniczni I-XII</w:t>
            </w:r>
          </w:p>
        </w:tc>
        <w:tc>
          <w:tcPr>
            <w:tcW w:w="767" w:type="dxa"/>
            <w:tcBorders>
              <w:top w:val="single" w:sz="4" w:space="0" w:color="000000"/>
              <w:left w:val="single" w:sz="4" w:space="0" w:color="000000"/>
              <w:bottom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osoba</w:t>
            </w:r>
          </w:p>
        </w:tc>
        <w:tc>
          <w:tcPr>
            <w:tcW w:w="1358" w:type="dxa"/>
            <w:tcBorders>
              <w:top w:val="single" w:sz="4" w:space="0" w:color="000000"/>
              <w:left w:val="single" w:sz="4" w:space="0" w:color="000000"/>
              <w:bottom w:val="single" w:sz="4" w:space="0" w:color="000000"/>
            </w:tcBorders>
            <w:shd w:val="clear" w:color="auto" w:fill="auto"/>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1 646 122</w:t>
            </w:r>
          </w:p>
        </w:tc>
        <w:tc>
          <w:tcPr>
            <w:tcW w:w="128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414 800</w:t>
            </w:r>
          </w:p>
        </w:tc>
      </w:tr>
      <w:tr w:rsidR="00875C9C" w:rsidTr="008966A6">
        <w:tblPrEx>
          <w:tblCellMar>
            <w:left w:w="70" w:type="dxa"/>
            <w:right w:w="70" w:type="dxa"/>
          </w:tblCellMar>
        </w:tblPrEx>
        <w:trPr>
          <w:trHeight w:val="255"/>
        </w:trPr>
        <w:tc>
          <w:tcPr>
            <w:tcW w:w="5965" w:type="dxa"/>
            <w:tcBorders>
              <w:top w:val="single" w:sz="4" w:space="0" w:color="000000"/>
              <w:left w:val="single" w:sz="4" w:space="0" w:color="000000"/>
              <w:bottom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wynajęte pokoje ogółem I-XII w obiektach hotelowych</w:t>
            </w:r>
          </w:p>
        </w:tc>
        <w:tc>
          <w:tcPr>
            <w:tcW w:w="767" w:type="dxa"/>
            <w:tcBorders>
              <w:top w:val="single" w:sz="4" w:space="0" w:color="000000"/>
              <w:left w:val="single" w:sz="4" w:space="0" w:color="000000"/>
              <w:bottom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w:t>
            </w:r>
          </w:p>
        </w:tc>
        <w:tc>
          <w:tcPr>
            <w:tcW w:w="1358" w:type="dxa"/>
            <w:tcBorders>
              <w:top w:val="single" w:sz="4" w:space="0" w:color="000000"/>
              <w:left w:val="single" w:sz="4" w:space="0" w:color="000000"/>
              <w:bottom w:val="single" w:sz="4" w:space="0" w:color="000000"/>
            </w:tcBorders>
            <w:shd w:val="clear" w:color="auto" w:fill="auto"/>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1 006 776</w:t>
            </w:r>
          </w:p>
        </w:tc>
        <w:tc>
          <w:tcPr>
            <w:tcW w:w="128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1 656 486</w:t>
            </w:r>
          </w:p>
        </w:tc>
      </w:tr>
      <w:tr w:rsidR="00875C9C" w:rsidTr="008966A6">
        <w:tblPrEx>
          <w:tblCellMar>
            <w:left w:w="70" w:type="dxa"/>
            <w:right w:w="70" w:type="dxa"/>
          </w:tblCellMar>
        </w:tblPrEx>
        <w:trPr>
          <w:trHeight w:val="255"/>
        </w:trPr>
        <w:tc>
          <w:tcPr>
            <w:tcW w:w="5965" w:type="dxa"/>
            <w:tcBorders>
              <w:top w:val="single" w:sz="4" w:space="0" w:color="000000"/>
              <w:left w:val="single" w:sz="4" w:space="0" w:color="000000"/>
              <w:bottom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wynajęte pokoje turystom zagranicznym I-XII w ob. hotelowych</w:t>
            </w:r>
          </w:p>
        </w:tc>
        <w:tc>
          <w:tcPr>
            <w:tcW w:w="767" w:type="dxa"/>
            <w:tcBorders>
              <w:top w:val="single" w:sz="4" w:space="0" w:color="000000"/>
              <w:left w:val="single" w:sz="4" w:space="0" w:color="000000"/>
              <w:bottom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w:t>
            </w:r>
          </w:p>
        </w:tc>
        <w:tc>
          <w:tcPr>
            <w:tcW w:w="1358" w:type="dxa"/>
            <w:tcBorders>
              <w:top w:val="single" w:sz="4" w:space="0" w:color="000000"/>
              <w:left w:val="single" w:sz="4" w:space="0" w:color="000000"/>
              <w:bottom w:val="single" w:sz="4" w:space="0" w:color="000000"/>
            </w:tcBorders>
            <w:shd w:val="clear" w:color="auto" w:fill="auto"/>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545 309</w:t>
            </w:r>
          </w:p>
        </w:tc>
        <w:tc>
          <w:tcPr>
            <w:tcW w:w="128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531 512</w:t>
            </w:r>
          </w:p>
        </w:tc>
      </w:tr>
      <w:tr w:rsidR="00875C9C" w:rsidTr="008966A6">
        <w:tblPrEx>
          <w:tblCellMar>
            <w:left w:w="70" w:type="dxa"/>
            <w:right w:w="70" w:type="dxa"/>
          </w:tblCellMar>
        </w:tblPrEx>
        <w:trPr>
          <w:trHeight w:val="255"/>
        </w:trPr>
        <w:tc>
          <w:tcPr>
            <w:tcW w:w="5965" w:type="dxa"/>
            <w:tcBorders>
              <w:top w:val="single" w:sz="4" w:space="0" w:color="000000"/>
              <w:left w:val="single" w:sz="4" w:space="0" w:color="000000"/>
              <w:bottom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udzielone noclegi ogółem I-XII</w:t>
            </w:r>
          </w:p>
        </w:tc>
        <w:tc>
          <w:tcPr>
            <w:tcW w:w="767" w:type="dxa"/>
            <w:tcBorders>
              <w:top w:val="single" w:sz="4" w:space="0" w:color="000000"/>
              <w:left w:val="single" w:sz="4" w:space="0" w:color="000000"/>
              <w:bottom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w:t>
            </w:r>
          </w:p>
        </w:tc>
        <w:tc>
          <w:tcPr>
            <w:tcW w:w="1358" w:type="dxa"/>
            <w:tcBorders>
              <w:top w:val="single" w:sz="4" w:space="0" w:color="000000"/>
              <w:left w:val="single" w:sz="4" w:space="0" w:color="000000"/>
              <w:bottom w:val="single" w:sz="4" w:space="0" w:color="000000"/>
            </w:tcBorders>
            <w:shd w:val="clear" w:color="auto" w:fill="auto"/>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5 333 170</w:t>
            </w:r>
          </w:p>
        </w:tc>
        <w:tc>
          <w:tcPr>
            <w:tcW w:w="128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4 814 319</w:t>
            </w:r>
          </w:p>
        </w:tc>
      </w:tr>
      <w:tr w:rsidR="00875C9C" w:rsidTr="008966A6">
        <w:tblPrEx>
          <w:tblCellMar>
            <w:left w:w="70" w:type="dxa"/>
            <w:right w:w="70" w:type="dxa"/>
          </w:tblCellMar>
        </w:tblPrEx>
        <w:trPr>
          <w:trHeight w:val="255"/>
        </w:trPr>
        <w:tc>
          <w:tcPr>
            <w:tcW w:w="5965" w:type="dxa"/>
            <w:tcBorders>
              <w:top w:val="single" w:sz="4" w:space="0" w:color="000000"/>
              <w:left w:val="single" w:sz="4" w:space="0" w:color="000000"/>
              <w:bottom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udzielone noclegi turystom zagranicznym I-XII</w:t>
            </w:r>
          </w:p>
        </w:tc>
        <w:tc>
          <w:tcPr>
            <w:tcW w:w="767" w:type="dxa"/>
            <w:tcBorders>
              <w:top w:val="single" w:sz="4" w:space="0" w:color="000000"/>
              <w:left w:val="single" w:sz="4" w:space="0" w:color="000000"/>
              <w:bottom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w:t>
            </w:r>
          </w:p>
        </w:tc>
        <w:tc>
          <w:tcPr>
            <w:tcW w:w="1358" w:type="dxa"/>
            <w:tcBorders>
              <w:top w:val="single" w:sz="4" w:space="0" w:color="000000"/>
              <w:left w:val="single" w:sz="4" w:space="0" w:color="000000"/>
              <w:bottom w:val="single" w:sz="4" w:space="0" w:color="000000"/>
            </w:tcBorders>
            <w:shd w:val="clear" w:color="auto" w:fill="auto"/>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1 006 776</w:t>
            </w:r>
          </w:p>
        </w:tc>
        <w:tc>
          <w:tcPr>
            <w:tcW w:w="1286" w:type="dxa"/>
            <w:gridSpan w:val="2"/>
            <w:tcBorders>
              <w:top w:val="single" w:sz="4" w:space="0" w:color="000000"/>
              <w:left w:val="single" w:sz="4" w:space="0" w:color="000000"/>
              <w:bottom w:val="single" w:sz="4" w:space="0" w:color="000000"/>
              <w:right w:val="single" w:sz="4" w:space="0" w:color="000000"/>
            </w:tcBorders>
            <w:shd w:val="clear" w:color="auto" w:fill="FFFFFF"/>
            <w:vAlign w:val="bottom"/>
          </w:tcPr>
          <w:p w:rsidR="00875C9C" w:rsidRDefault="00875C9C" w:rsidP="008966A6">
            <w:pPr>
              <w:snapToGrid w:val="0"/>
              <w:jc w:val="both"/>
              <w:rPr>
                <w:rFonts w:ascii="Bookman Old Style" w:eastAsia="Times New Roman" w:hAnsi="Bookman Old Style"/>
                <w:color w:val="000000"/>
                <w:sz w:val="18"/>
                <w:szCs w:val="18"/>
              </w:rPr>
            </w:pPr>
            <w:r>
              <w:rPr>
                <w:rFonts w:ascii="Bookman Old Style" w:eastAsia="Times New Roman" w:hAnsi="Bookman Old Style"/>
                <w:color w:val="000000"/>
                <w:sz w:val="18"/>
                <w:szCs w:val="18"/>
              </w:rPr>
              <w:t>1 016 644</w:t>
            </w:r>
          </w:p>
        </w:tc>
      </w:tr>
    </w:tbl>
    <w:p w:rsidR="00875C9C" w:rsidRDefault="00875C9C" w:rsidP="00875C9C">
      <w:pPr>
        <w:jc w:val="both"/>
      </w:pPr>
    </w:p>
    <w:p w:rsidR="00875C9C" w:rsidRDefault="00875C9C" w:rsidP="00875C9C">
      <w:pPr>
        <w:jc w:val="both"/>
        <w:rPr>
          <w:rFonts w:ascii="Bookman Old Style" w:hAnsi="Bookman Old Style"/>
          <w:color w:val="000000"/>
          <w:sz w:val="24"/>
          <w:szCs w:val="24"/>
        </w:rPr>
      </w:pPr>
      <w:r>
        <w:rPr>
          <w:rFonts w:ascii="Bookman Old Style" w:hAnsi="Bookman Old Style"/>
          <w:color w:val="000000"/>
          <w:sz w:val="24"/>
          <w:szCs w:val="24"/>
        </w:rPr>
        <w:t>Dolnośląska Organizacja Turystyczna przeprowadziła w 2010 roku badania ruchu turystycznego w Kotlinie Jeleniogórskiej. Badania te są na tyle ciekawe, że warto przytoczyć je w tym dokumencie.</w:t>
      </w:r>
    </w:p>
    <w:p w:rsidR="00875C9C" w:rsidRDefault="00875C9C" w:rsidP="00875C9C">
      <w:pPr>
        <w:jc w:val="both"/>
        <w:rPr>
          <w:rFonts w:ascii="Bookman Old Style" w:hAnsi="Bookman Old Style"/>
          <w:color w:val="000000"/>
          <w:sz w:val="24"/>
          <w:szCs w:val="24"/>
        </w:rPr>
      </w:pPr>
      <w:r>
        <w:rPr>
          <w:rFonts w:ascii="Bookman Old Style" w:hAnsi="Bookman Old Style"/>
          <w:color w:val="000000"/>
          <w:sz w:val="24"/>
          <w:szCs w:val="24"/>
        </w:rPr>
        <w:t>Celem badania była pełna charakterystyka ruchu turystycznego w Kotlinie Jeleniogórskiej w sezonie letnio – jesiennym oraz postrzeganie przez turystów produktu turystycznego regionu w bardzo szerokim aspekcie.</w:t>
      </w:r>
    </w:p>
    <w:p w:rsidR="00875C9C" w:rsidRDefault="00875C9C" w:rsidP="00875C9C">
      <w:pPr>
        <w:jc w:val="both"/>
        <w:rPr>
          <w:rFonts w:ascii="Bookman Old Style" w:hAnsi="Bookman Old Style"/>
          <w:color w:val="000000"/>
          <w:sz w:val="24"/>
          <w:szCs w:val="24"/>
          <w:u w:val="single"/>
        </w:rPr>
      </w:pPr>
      <w:r>
        <w:rPr>
          <w:rFonts w:ascii="Bookman Old Style" w:hAnsi="Bookman Old Style"/>
          <w:color w:val="000000"/>
          <w:sz w:val="24"/>
          <w:szCs w:val="24"/>
          <w:u w:val="single"/>
        </w:rPr>
        <w:t>Celami szczegółowymi były:</w:t>
      </w:r>
    </w:p>
    <w:p w:rsidR="00875C9C" w:rsidRDefault="00875C9C" w:rsidP="00875C9C">
      <w:pPr>
        <w:numPr>
          <w:ilvl w:val="0"/>
          <w:numId w:val="1"/>
        </w:numPr>
        <w:suppressAutoHyphens/>
        <w:jc w:val="both"/>
        <w:rPr>
          <w:rFonts w:ascii="Bookman Old Style" w:hAnsi="Bookman Old Style"/>
          <w:color w:val="000000"/>
          <w:sz w:val="24"/>
          <w:szCs w:val="24"/>
        </w:rPr>
      </w:pPr>
      <w:r>
        <w:rPr>
          <w:rFonts w:ascii="Bookman Old Style" w:hAnsi="Bookman Old Style"/>
          <w:color w:val="000000"/>
          <w:sz w:val="24"/>
          <w:szCs w:val="24"/>
        </w:rPr>
        <w:t>Modele i motywy, wielkość i struktura wydatków podczas pobytu,</w:t>
      </w:r>
    </w:p>
    <w:p w:rsidR="00875C9C" w:rsidRDefault="00875C9C" w:rsidP="00875C9C">
      <w:pPr>
        <w:numPr>
          <w:ilvl w:val="0"/>
          <w:numId w:val="1"/>
        </w:numPr>
        <w:suppressAutoHyphens/>
        <w:jc w:val="both"/>
        <w:rPr>
          <w:rFonts w:ascii="Bookman Old Style" w:hAnsi="Bookman Old Style"/>
          <w:color w:val="000000"/>
          <w:sz w:val="24"/>
          <w:szCs w:val="24"/>
        </w:rPr>
      </w:pPr>
      <w:r>
        <w:rPr>
          <w:rFonts w:ascii="Bookman Old Style" w:hAnsi="Bookman Old Style"/>
          <w:color w:val="000000"/>
          <w:sz w:val="24"/>
          <w:szCs w:val="24"/>
        </w:rPr>
        <w:t xml:space="preserve">Postrzeganie przez turystów poszczególnych części produktu turystycznego Dolnego Śląska, </w:t>
      </w:r>
    </w:p>
    <w:p w:rsidR="00875C9C" w:rsidRDefault="00875C9C" w:rsidP="00875C9C">
      <w:pPr>
        <w:numPr>
          <w:ilvl w:val="0"/>
          <w:numId w:val="1"/>
        </w:numPr>
        <w:suppressAutoHyphens/>
        <w:jc w:val="both"/>
        <w:rPr>
          <w:rFonts w:ascii="Bookman Old Style" w:hAnsi="Bookman Old Style"/>
          <w:color w:val="000000"/>
          <w:sz w:val="24"/>
          <w:szCs w:val="24"/>
        </w:rPr>
      </w:pPr>
      <w:r>
        <w:rPr>
          <w:rFonts w:ascii="Bookman Old Style" w:hAnsi="Bookman Old Style"/>
          <w:color w:val="000000"/>
          <w:sz w:val="24"/>
          <w:szCs w:val="24"/>
        </w:rPr>
        <w:t xml:space="preserve">Charakterystyka zmiennych socjologicznych, demograficznych, ekonomicznych odwiedzających, </w:t>
      </w:r>
    </w:p>
    <w:p w:rsidR="00875C9C" w:rsidRDefault="00875C9C" w:rsidP="00875C9C">
      <w:pPr>
        <w:jc w:val="both"/>
        <w:rPr>
          <w:rFonts w:ascii="Bookman Old Style" w:hAnsi="Bookman Old Style"/>
          <w:bCs/>
          <w:color w:val="000000"/>
          <w:sz w:val="24"/>
          <w:szCs w:val="24"/>
        </w:rPr>
      </w:pPr>
      <w:r>
        <w:rPr>
          <w:rFonts w:ascii="Bookman Old Style" w:hAnsi="Bookman Old Style"/>
          <w:color w:val="000000"/>
          <w:sz w:val="24"/>
          <w:szCs w:val="24"/>
        </w:rPr>
        <w:t xml:space="preserve">Badania przeprowadzono na podstawie ankiet. </w:t>
      </w:r>
      <w:r>
        <w:rPr>
          <w:rFonts w:ascii="Bookman Old Style" w:hAnsi="Bookman Old Style"/>
          <w:bCs/>
          <w:color w:val="000000"/>
          <w:sz w:val="24"/>
          <w:szCs w:val="24"/>
        </w:rPr>
        <w:t>Poniżej prezentujemy wnioski wynikające z tych badań, zaś szczegółowe tabele źródłowe zawarte są w</w:t>
      </w:r>
      <w:r w:rsidR="00CA100C">
        <w:rPr>
          <w:rFonts w:ascii="Bookman Old Style" w:hAnsi="Bookman Old Style"/>
          <w:bCs/>
          <w:color w:val="000000"/>
          <w:sz w:val="24"/>
          <w:szCs w:val="24"/>
        </w:rPr>
        <w:t> </w:t>
      </w:r>
      <w:r>
        <w:rPr>
          <w:rFonts w:ascii="Bookman Old Style" w:hAnsi="Bookman Old Style"/>
          <w:bCs/>
          <w:color w:val="000000"/>
          <w:sz w:val="24"/>
          <w:szCs w:val="24"/>
        </w:rPr>
        <w:t>załączniku do niniejszej informacji.</w:t>
      </w:r>
    </w:p>
    <w:p w:rsidR="00875C9C" w:rsidRDefault="00875C9C" w:rsidP="00875C9C">
      <w:pPr>
        <w:jc w:val="both"/>
        <w:rPr>
          <w:rFonts w:ascii="Bookman Old Style" w:hAnsi="Bookman Old Style"/>
          <w:bCs/>
          <w:color w:val="000000"/>
          <w:sz w:val="24"/>
          <w:szCs w:val="24"/>
        </w:rPr>
      </w:pPr>
    </w:p>
    <w:p w:rsidR="00875C9C" w:rsidRDefault="00875C9C" w:rsidP="00875C9C">
      <w:pPr>
        <w:jc w:val="both"/>
        <w:rPr>
          <w:rFonts w:ascii="Bookman Old Style" w:hAnsi="Bookman Old Style"/>
          <w:color w:val="000000"/>
          <w:sz w:val="24"/>
          <w:szCs w:val="24"/>
        </w:rPr>
      </w:pPr>
      <w:r>
        <w:rPr>
          <w:rFonts w:ascii="Bookman Old Style" w:hAnsi="Bookman Old Style"/>
          <w:color w:val="000000"/>
          <w:sz w:val="24"/>
          <w:szCs w:val="24"/>
        </w:rPr>
        <w:t>Wnioski:</w:t>
      </w:r>
    </w:p>
    <w:p w:rsidR="00875C9C" w:rsidRDefault="00875C9C" w:rsidP="00875C9C">
      <w:pPr>
        <w:numPr>
          <w:ilvl w:val="0"/>
          <w:numId w:val="2"/>
        </w:numPr>
        <w:suppressAutoHyphens/>
        <w:jc w:val="both"/>
        <w:rPr>
          <w:rFonts w:ascii="Bookman Old Style" w:hAnsi="Bookman Old Style"/>
          <w:color w:val="000000"/>
          <w:sz w:val="24"/>
          <w:szCs w:val="24"/>
        </w:rPr>
      </w:pPr>
      <w:r>
        <w:rPr>
          <w:rFonts w:ascii="Bookman Old Style" w:hAnsi="Bookman Old Style"/>
          <w:color w:val="000000"/>
          <w:sz w:val="24"/>
          <w:szCs w:val="24"/>
        </w:rPr>
        <w:t>W przypadku turystów odwiedzających Kotlinę Jeleniogórską najważniejszym źródłem informacji są stanowią zadowoleni znajomi, a</w:t>
      </w:r>
      <w:r w:rsidR="00CA100C">
        <w:rPr>
          <w:rFonts w:ascii="Bookman Old Style" w:hAnsi="Bookman Old Style"/>
          <w:color w:val="000000"/>
          <w:sz w:val="24"/>
          <w:szCs w:val="24"/>
        </w:rPr>
        <w:t> </w:t>
      </w:r>
      <w:r>
        <w:rPr>
          <w:rFonts w:ascii="Bookman Old Style" w:hAnsi="Bookman Old Style"/>
          <w:color w:val="000000"/>
          <w:sz w:val="24"/>
          <w:szCs w:val="24"/>
        </w:rPr>
        <w:t>następnie Internet.</w:t>
      </w:r>
    </w:p>
    <w:p w:rsidR="00875C9C" w:rsidRDefault="00875C9C" w:rsidP="00875C9C">
      <w:pPr>
        <w:numPr>
          <w:ilvl w:val="0"/>
          <w:numId w:val="2"/>
        </w:numPr>
        <w:suppressAutoHyphens/>
        <w:jc w:val="both"/>
        <w:rPr>
          <w:rFonts w:ascii="Bookman Old Style" w:hAnsi="Bookman Old Style"/>
          <w:color w:val="000000"/>
          <w:sz w:val="24"/>
          <w:szCs w:val="24"/>
        </w:rPr>
      </w:pPr>
      <w:r>
        <w:rPr>
          <w:rFonts w:ascii="Bookman Old Style" w:hAnsi="Bookman Old Style"/>
          <w:color w:val="000000"/>
          <w:sz w:val="24"/>
          <w:szCs w:val="24"/>
        </w:rPr>
        <w:t>Zdecydowana większość odwiedzających Kotlinę skorzystała z</w:t>
      </w:r>
      <w:r w:rsidR="00CA100C">
        <w:rPr>
          <w:rFonts w:ascii="Bookman Old Style" w:hAnsi="Bookman Old Style"/>
          <w:color w:val="000000"/>
          <w:sz w:val="24"/>
          <w:szCs w:val="24"/>
        </w:rPr>
        <w:t> </w:t>
      </w:r>
      <w:r>
        <w:rPr>
          <w:rFonts w:ascii="Bookman Old Style" w:hAnsi="Bookman Old Style"/>
          <w:color w:val="000000"/>
          <w:sz w:val="24"/>
          <w:szCs w:val="24"/>
        </w:rPr>
        <w:t>własnego środka transportu, a 9 % z kolei. Jest to zupełnie inna sytuacja niż w przypadku innych subregionów Dolnego Śląska.</w:t>
      </w:r>
    </w:p>
    <w:p w:rsidR="00875C9C" w:rsidRDefault="00875C9C" w:rsidP="00875C9C">
      <w:pPr>
        <w:numPr>
          <w:ilvl w:val="0"/>
          <w:numId w:val="2"/>
        </w:numPr>
        <w:suppressAutoHyphens/>
        <w:jc w:val="both"/>
        <w:rPr>
          <w:rFonts w:ascii="Bookman Old Style" w:hAnsi="Bookman Old Style"/>
          <w:color w:val="000000"/>
          <w:sz w:val="24"/>
          <w:szCs w:val="24"/>
        </w:rPr>
      </w:pPr>
      <w:r>
        <w:rPr>
          <w:rFonts w:ascii="Bookman Old Style" w:hAnsi="Bookman Old Style"/>
          <w:color w:val="000000"/>
          <w:sz w:val="24"/>
          <w:szCs w:val="24"/>
        </w:rPr>
        <w:t>63,5 % odwiedzających Kotlinę podróżuje z rodziną natomiast 33,1 % z</w:t>
      </w:r>
      <w:r w:rsidR="00CA100C">
        <w:rPr>
          <w:rFonts w:ascii="Bookman Old Style" w:hAnsi="Bookman Old Style"/>
          <w:color w:val="000000"/>
          <w:sz w:val="24"/>
          <w:szCs w:val="24"/>
        </w:rPr>
        <w:t> </w:t>
      </w:r>
      <w:r>
        <w:rPr>
          <w:rFonts w:ascii="Bookman Old Style" w:hAnsi="Bookman Old Style"/>
          <w:color w:val="000000"/>
          <w:sz w:val="24"/>
          <w:szCs w:val="24"/>
        </w:rPr>
        <w:t>przyjaciółmi. Jest to większy współczynnik niż w przypadku całego regionu stąd można wnioskować iż przeważa turystyka rodzinna.</w:t>
      </w:r>
    </w:p>
    <w:p w:rsidR="00875C9C" w:rsidRDefault="00875C9C" w:rsidP="00875C9C">
      <w:pPr>
        <w:numPr>
          <w:ilvl w:val="0"/>
          <w:numId w:val="2"/>
        </w:numPr>
        <w:suppressAutoHyphens/>
        <w:jc w:val="both"/>
        <w:rPr>
          <w:rFonts w:ascii="Bookman Old Style" w:hAnsi="Bookman Old Style"/>
          <w:color w:val="000000"/>
          <w:sz w:val="24"/>
          <w:szCs w:val="24"/>
        </w:rPr>
      </w:pPr>
      <w:r>
        <w:rPr>
          <w:rFonts w:ascii="Bookman Old Style" w:hAnsi="Bookman Old Style"/>
          <w:color w:val="000000"/>
          <w:sz w:val="24"/>
          <w:szCs w:val="24"/>
        </w:rPr>
        <w:t xml:space="preserve">Wśród odwiedzających zdecydowanie przeważają odwiedzający indywidualni – 87,5%. </w:t>
      </w:r>
    </w:p>
    <w:p w:rsidR="00875C9C" w:rsidRDefault="00875C9C" w:rsidP="00875C9C">
      <w:pPr>
        <w:numPr>
          <w:ilvl w:val="0"/>
          <w:numId w:val="2"/>
        </w:numPr>
        <w:suppressAutoHyphens/>
        <w:jc w:val="both"/>
        <w:rPr>
          <w:rFonts w:ascii="Bookman Old Style" w:hAnsi="Bookman Old Style"/>
          <w:color w:val="000000"/>
          <w:sz w:val="24"/>
          <w:szCs w:val="24"/>
        </w:rPr>
      </w:pPr>
      <w:r>
        <w:rPr>
          <w:rFonts w:ascii="Bookman Old Style" w:hAnsi="Bookman Old Style"/>
          <w:color w:val="000000"/>
          <w:sz w:val="24"/>
          <w:szCs w:val="24"/>
        </w:rPr>
        <w:t>Głównym motywem odwiedzających Kotlinę jest zwiedzanie, wypoczynek, oraz uprawianie turystyki kwalifikowanej. Turystów aktywnych jest zdecydowanie więcej niż w innych regionach Dolnego Śląska.</w:t>
      </w:r>
    </w:p>
    <w:p w:rsidR="00875C9C" w:rsidRDefault="00875C9C" w:rsidP="00875C9C">
      <w:pPr>
        <w:numPr>
          <w:ilvl w:val="0"/>
          <w:numId w:val="2"/>
        </w:numPr>
        <w:suppressAutoHyphens/>
        <w:jc w:val="both"/>
        <w:rPr>
          <w:rFonts w:ascii="Bookman Old Style" w:hAnsi="Bookman Old Style"/>
          <w:color w:val="000000"/>
          <w:sz w:val="24"/>
          <w:szCs w:val="24"/>
        </w:rPr>
      </w:pPr>
      <w:r>
        <w:rPr>
          <w:rFonts w:ascii="Bookman Old Style" w:hAnsi="Bookman Old Style"/>
          <w:color w:val="000000"/>
          <w:sz w:val="24"/>
          <w:szCs w:val="24"/>
        </w:rPr>
        <w:t>W przypadku odwiedzających kotlinę, blisko 90 % zostaje na nocleg. Są to wyniki zdecydowanie korzystniejsze dla gospodarki turystycznej niż w przypadku całego regionu.</w:t>
      </w:r>
    </w:p>
    <w:p w:rsidR="00875C9C" w:rsidRDefault="00875C9C" w:rsidP="00875C9C">
      <w:pPr>
        <w:numPr>
          <w:ilvl w:val="0"/>
          <w:numId w:val="2"/>
        </w:numPr>
        <w:suppressAutoHyphens/>
        <w:jc w:val="both"/>
        <w:rPr>
          <w:rFonts w:ascii="Bookman Old Style" w:hAnsi="Bookman Old Style"/>
          <w:iCs/>
          <w:color w:val="000000"/>
          <w:sz w:val="24"/>
          <w:szCs w:val="24"/>
        </w:rPr>
      </w:pPr>
      <w:r>
        <w:rPr>
          <w:rFonts w:ascii="Bookman Old Style" w:hAnsi="Bookman Old Style"/>
          <w:iCs/>
          <w:color w:val="000000"/>
          <w:sz w:val="24"/>
          <w:szCs w:val="24"/>
        </w:rPr>
        <w:t>Podczas pobytu korzystano głównie z hoteli, moteli, zajazdów lub pensjonatów – 43,9 %, stosunkowo sporo osób korzysta z kwater prywatnych, więcej niż ma to miejsce w przypadku całego regionu.</w:t>
      </w:r>
    </w:p>
    <w:p w:rsidR="00875C9C" w:rsidRDefault="00875C9C" w:rsidP="00875C9C">
      <w:pPr>
        <w:numPr>
          <w:ilvl w:val="0"/>
          <w:numId w:val="2"/>
        </w:numPr>
        <w:suppressAutoHyphens/>
        <w:jc w:val="both"/>
        <w:rPr>
          <w:rFonts w:ascii="Bookman Old Style" w:hAnsi="Bookman Old Style"/>
          <w:color w:val="000000"/>
          <w:sz w:val="24"/>
          <w:szCs w:val="24"/>
        </w:rPr>
      </w:pPr>
      <w:r>
        <w:rPr>
          <w:rFonts w:ascii="Bookman Old Style" w:hAnsi="Bookman Old Style"/>
          <w:color w:val="000000"/>
          <w:sz w:val="24"/>
          <w:szCs w:val="24"/>
        </w:rPr>
        <w:t>Według respondentów najlepiej rozwinięta w Kotlinie Jeleniogórskiej jest turystyka aktywna, a następnie turystyka uzdrowiskowa i</w:t>
      </w:r>
      <w:r w:rsidR="00CA100C">
        <w:rPr>
          <w:rFonts w:ascii="Bookman Old Style" w:hAnsi="Bookman Old Style"/>
          <w:color w:val="000000"/>
          <w:sz w:val="24"/>
          <w:szCs w:val="24"/>
        </w:rPr>
        <w:t> </w:t>
      </w:r>
      <w:r>
        <w:rPr>
          <w:rFonts w:ascii="Bookman Old Style" w:hAnsi="Bookman Old Style"/>
          <w:color w:val="000000"/>
          <w:sz w:val="24"/>
          <w:szCs w:val="24"/>
        </w:rPr>
        <w:t>kulturowa.</w:t>
      </w:r>
    </w:p>
    <w:p w:rsidR="00875C9C" w:rsidRDefault="00875C9C" w:rsidP="00875C9C">
      <w:pPr>
        <w:numPr>
          <w:ilvl w:val="0"/>
          <w:numId w:val="2"/>
        </w:numPr>
        <w:suppressAutoHyphens/>
        <w:jc w:val="both"/>
        <w:rPr>
          <w:rFonts w:ascii="Bookman Old Style" w:hAnsi="Bookman Old Style"/>
          <w:color w:val="000000"/>
          <w:sz w:val="24"/>
          <w:szCs w:val="24"/>
        </w:rPr>
      </w:pPr>
      <w:r>
        <w:rPr>
          <w:rFonts w:ascii="Bookman Old Style" w:hAnsi="Bookman Old Style"/>
          <w:color w:val="000000"/>
          <w:sz w:val="24"/>
          <w:szCs w:val="24"/>
        </w:rPr>
        <w:t>Według respondentów najbardziej atrakcyjnymi produktami turystycznymi w Kotlinie jest turystyka piesza oraz pałace i parki oraz zamki piastowskie.</w:t>
      </w:r>
    </w:p>
    <w:p w:rsidR="00875C9C" w:rsidRDefault="00875C9C" w:rsidP="00875C9C">
      <w:pPr>
        <w:numPr>
          <w:ilvl w:val="0"/>
          <w:numId w:val="2"/>
        </w:numPr>
        <w:suppressAutoHyphens/>
        <w:jc w:val="both"/>
        <w:rPr>
          <w:rFonts w:ascii="Bookman Old Style" w:hAnsi="Bookman Old Style"/>
          <w:color w:val="000000"/>
          <w:sz w:val="24"/>
          <w:szCs w:val="24"/>
        </w:rPr>
      </w:pPr>
      <w:r>
        <w:rPr>
          <w:rFonts w:ascii="Bookman Old Style" w:hAnsi="Bookman Old Style"/>
          <w:color w:val="000000"/>
          <w:sz w:val="24"/>
          <w:szCs w:val="24"/>
        </w:rPr>
        <w:t>Bardzo istotną informacją jest ta iż, co 6 turysta przyjeżdża do Kotliny Jeleniogórskiej regularnie.</w:t>
      </w:r>
    </w:p>
    <w:p w:rsidR="00875C9C" w:rsidRDefault="00875C9C" w:rsidP="00875C9C">
      <w:pPr>
        <w:jc w:val="both"/>
      </w:pPr>
    </w:p>
    <w:p w:rsidR="00875C9C" w:rsidRPr="00806F46" w:rsidRDefault="00875C9C" w:rsidP="00875C9C">
      <w:pPr>
        <w:pageBreakBefore/>
        <w:jc w:val="center"/>
        <w:rPr>
          <w:rFonts w:ascii="Bookman Old Style" w:hAnsi="Bookman Old Style"/>
          <w:color w:val="000000"/>
          <w:sz w:val="32"/>
          <w:szCs w:val="32"/>
          <w14:shadow w14:blurRad="50800" w14:dist="38100" w14:dir="2700000" w14:sx="100000" w14:sy="100000" w14:kx="0" w14:ky="0" w14:algn="tl">
            <w14:srgbClr w14:val="000000">
              <w14:alpha w14:val="60000"/>
            </w14:srgbClr>
          </w14:shadow>
        </w:rPr>
      </w:pPr>
      <w:r w:rsidRPr="00806F46">
        <w:rPr>
          <w:rFonts w:ascii="Bookman Old Style" w:hAnsi="Bookman Old Style"/>
          <w:color w:val="000000"/>
          <w:sz w:val="32"/>
          <w:szCs w:val="32"/>
          <w14:shadow w14:blurRad="50800" w14:dist="38100" w14:dir="2700000" w14:sx="100000" w14:sy="100000" w14:kx="0" w14:ky="0" w14:algn="tl">
            <w14:srgbClr w14:val="000000">
              <w14:alpha w14:val="60000"/>
            </w14:srgbClr>
          </w14:shadow>
        </w:rPr>
        <w:lastRenderedPageBreak/>
        <w:t>Działania promocyjne</w:t>
      </w:r>
    </w:p>
    <w:p w:rsidR="00875C9C" w:rsidRPr="00806F46" w:rsidRDefault="00875C9C" w:rsidP="00875C9C">
      <w:pPr>
        <w:jc w:val="center"/>
        <w:rPr>
          <w:rFonts w:ascii="Bookman Old Style" w:hAnsi="Bookman Old Style"/>
          <w:color w:val="000000"/>
          <w:sz w:val="32"/>
          <w:szCs w:val="32"/>
          <w14:shadow w14:blurRad="50800" w14:dist="38100" w14:dir="2700000" w14:sx="100000" w14:sy="100000" w14:kx="0" w14:ky="0" w14:algn="tl">
            <w14:srgbClr w14:val="000000">
              <w14:alpha w14:val="60000"/>
            </w14:srgbClr>
          </w14:shadow>
        </w:rPr>
      </w:pPr>
    </w:p>
    <w:p w:rsidR="00875C9C" w:rsidRDefault="00875C9C" w:rsidP="00875C9C">
      <w:pPr>
        <w:jc w:val="both"/>
        <w:rPr>
          <w:rFonts w:ascii="Bookman Old Style" w:hAnsi="Bookman Old Style"/>
          <w:color w:val="000000"/>
          <w:sz w:val="24"/>
          <w:szCs w:val="24"/>
          <w:u w:val="single"/>
        </w:rPr>
      </w:pPr>
      <w:r>
        <w:rPr>
          <w:rFonts w:ascii="Bookman Old Style" w:hAnsi="Bookman Old Style"/>
          <w:color w:val="000000"/>
          <w:sz w:val="24"/>
          <w:szCs w:val="24"/>
          <w:u w:val="single"/>
        </w:rPr>
        <w:t>Współpraca z gminami powiatu jeleniogórskiego i miastem Jelenia Góra</w:t>
      </w:r>
    </w:p>
    <w:p w:rsidR="00875C9C" w:rsidRDefault="00875C9C" w:rsidP="00875C9C">
      <w:pPr>
        <w:jc w:val="both"/>
        <w:rPr>
          <w:rFonts w:ascii="Bookman Old Style" w:eastAsia="Times New Roman" w:hAnsi="Bookman Old Style"/>
          <w:bCs/>
          <w:color w:val="000000"/>
          <w:sz w:val="24"/>
          <w:szCs w:val="24"/>
        </w:rPr>
      </w:pPr>
    </w:p>
    <w:p w:rsidR="00875C9C" w:rsidRDefault="00875C9C" w:rsidP="00875C9C">
      <w:pPr>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W dniu19 stycznia 2011 uroczyście podpisano aneks do Porozumienia. Przy podpisywaniu Aneksu uczestniczyły media, które zdały relację z tego wydarzenia.</w:t>
      </w:r>
    </w:p>
    <w:p w:rsidR="00875C9C" w:rsidRDefault="00875C9C" w:rsidP="00875C9C">
      <w:pPr>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Aneks jest kontynuacją Porozumienia z 2010 określającego zasady i zakres wspólnych przedsięwzięć promocyjnych. Zgodnie z Aneksem budżet na wspólne działania wynosi 110 250 zł. Poniższa tabela przedstawia wkład finansowych poszczególnych gmin i Powiatu do Porozumienia</w:t>
      </w:r>
      <w:r w:rsidR="00FA27BD">
        <w:rPr>
          <w:rFonts w:ascii="Bookman Old Style" w:eastAsia="Times New Roman" w:hAnsi="Bookman Old Style"/>
          <w:bCs/>
          <w:color w:val="000000"/>
          <w:sz w:val="24"/>
          <w:szCs w:val="24"/>
        </w:rPr>
        <w:t>.</w:t>
      </w:r>
    </w:p>
    <w:tbl>
      <w:tblPr>
        <w:tblW w:w="0" w:type="auto"/>
        <w:tblInd w:w="-5" w:type="dxa"/>
        <w:tblLayout w:type="fixed"/>
        <w:tblLook w:val="0000" w:firstRow="0" w:lastRow="0" w:firstColumn="0" w:lastColumn="0" w:noHBand="0" w:noVBand="0"/>
      </w:tblPr>
      <w:tblGrid>
        <w:gridCol w:w="576"/>
        <w:gridCol w:w="2844"/>
        <w:gridCol w:w="1638"/>
      </w:tblGrid>
      <w:tr w:rsidR="00875C9C" w:rsidTr="008966A6">
        <w:tc>
          <w:tcPr>
            <w:tcW w:w="576" w:type="dxa"/>
            <w:tcBorders>
              <w:top w:val="single" w:sz="4" w:space="0" w:color="000000"/>
              <w:left w:val="single" w:sz="4" w:space="0" w:color="000000"/>
              <w:bottom w:val="single" w:sz="4" w:space="0" w:color="000000"/>
            </w:tcBorders>
            <w:shd w:val="clear" w:color="auto" w:fill="FFFFFF"/>
          </w:tcPr>
          <w:p w:rsidR="00875C9C" w:rsidRDefault="00875C9C" w:rsidP="008966A6">
            <w:pPr>
              <w:snapToGrid w:val="0"/>
              <w:ind w:left="24" w:right="24"/>
              <w:jc w:val="both"/>
              <w:rPr>
                <w:rFonts w:ascii="Bookman Old Style" w:hAnsi="Bookman Old Style"/>
                <w:color w:val="000000"/>
                <w:sz w:val="20"/>
                <w:szCs w:val="20"/>
              </w:rPr>
            </w:pPr>
            <w:r>
              <w:rPr>
                <w:rFonts w:ascii="Bookman Old Style" w:hAnsi="Bookman Old Style"/>
                <w:color w:val="000000"/>
                <w:sz w:val="20"/>
                <w:szCs w:val="20"/>
              </w:rPr>
              <w:t>Lp.</w:t>
            </w:r>
          </w:p>
        </w:tc>
        <w:tc>
          <w:tcPr>
            <w:tcW w:w="2844" w:type="dxa"/>
            <w:tcBorders>
              <w:top w:val="single" w:sz="4" w:space="0" w:color="000000"/>
              <w:left w:val="single" w:sz="4" w:space="0" w:color="000000"/>
              <w:bottom w:val="single" w:sz="4" w:space="0" w:color="000000"/>
            </w:tcBorders>
            <w:shd w:val="clear" w:color="auto" w:fill="FFFFFF"/>
          </w:tcPr>
          <w:p w:rsidR="00875C9C" w:rsidRDefault="00875C9C" w:rsidP="008966A6">
            <w:pPr>
              <w:snapToGrid w:val="0"/>
              <w:jc w:val="both"/>
              <w:rPr>
                <w:rFonts w:ascii="Bookman Old Style" w:hAnsi="Bookman Old Style"/>
                <w:color w:val="000000"/>
                <w:sz w:val="20"/>
                <w:szCs w:val="20"/>
              </w:rPr>
            </w:pPr>
            <w:r>
              <w:rPr>
                <w:rFonts w:ascii="Bookman Old Style" w:hAnsi="Bookman Old Style"/>
                <w:color w:val="000000"/>
                <w:sz w:val="20"/>
                <w:szCs w:val="20"/>
              </w:rPr>
              <w:t>Gmina</w:t>
            </w:r>
          </w:p>
        </w:tc>
        <w:tc>
          <w:tcPr>
            <w:tcW w:w="1638" w:type="dxa"/>
            <w:tcBorders>
              <w:top w:val="single" w:sz="4" w:space="0" w:color="000000"/>
              <w:left w:val="single" w:sz="4" w:space="0" w:color="000000"/>
              <w:bottom w:val="single" w:sz="4" w:space="0" w:color="000000"/>
              <w:right w:val="single" w:sz="4" w:space="0" w:color="000000"/>
            </w:tcBorders>
            <w:shd w:val="clear" w:color="auto" w:fill="FFFFFF"/>
          </w:tcPr>
          <w:p w:rsidR="00875C9C" w:rsidRDefault="00875C9C" w:rsidP="008966A6">
            <w:pPr>
              <w:snapToGrid w:val="0"/>
              <w:jc w:val="right"/>
              <w:rPr>
                <w:rFonts w:ascii="Bookman Old Style" w:hAnsi="Bookman Old Style"/>
                <w:color w:val="000000"/>
                <w:sz w:val="20"/>
                <w:szCs w:val="20"/>
              </w:rPr>
            </w:pPr>
            <w:r>
              <w:rPr>
                <w:rFonts w:ascii="Bookman Old Style" w:hAnsi="Bookman Old Style"/>
                <w:color w:val="000000"/>
                <w:sz w:val="20"/>
                <w:szCs w:val="20"/>
              </w:rPr>
              <w:t>Kwota</w:t>
            </w:r>
          </w:p>
        </w:tc>
      </w:tr>
      <w:tr w:rsidR="00875C9C" w:rsidTr="008966A6">
        <w:tc>
          <w:tcPr>
            <w:tcW w:w="576" w:type="dxa"/>
            <w:tcBorders>
              <w:top w:val="single" w:sz="4" w:space="0" w:color="000000"/>
              <w:left w:val="single" w:sz="4" w:space="0" w:color="000000"/>
              <w:bottom w:val="single" w:sz="4" w:space="0" w:color="000000"/>
            </w:tcBorders>
            <w:shd w:val="clear" w:color="auto" w:fill="FFFFFF"/>
          </w:tcPr>
          <w:p w:rsidR="00875C9C" w:rsidRDefault="00875C9C" w:rsidP="008966A6">
            <w:pPr>
              <w:snapToGrid w:val="0"/>
              <w:jc w:val="both"/>
              <w:rPr>
                <w:rFonts w:ascii="Bookman Old Style" w:hAnsi="Bookman Old Style"/>
                <w:color w:val="000000"/>
                <w:sz w:val="20"/>
                <w:szCs w:val="20"/>
              </w:rPr>
            </w:pPr>
            <w:r>
              <w:rPr>
                <w:rFonts w:ascii="Bookman Old Style" w:hAnsi="Bookman Old Style"/>
                <w:color w:val="000000"/>
                <w:sz w:val="20"/>
                <w:szCs w:val="20"/>
              </w:rPr>
              <w:t>1</w:t>
            </w:r>
          </w:p>
        </w:tc>
        <w:tc>
          <w:tcPr>
            <w:tcW w:w="2844" w:type="dxa"/>
            <w:tcBorders>
              <w:top w:val="single" w:sz="4" w:space="0" w:color="000000"/>
              <w:left w:val="single" w:sz="4" w:space="0" w:color="000000"/>
              <w:bottom w:val="single" w:sz="4" w:space="0" w:color="000000"/>
            </w:tcBorders>
            <w:shd w:val="clear" w:color="auto" w:fill="FFFFFF"/>
          </w:tcPr>
          <w:p w:rsidR="00875C9C" w:rsidRDefault="00875C9C" w:rsidP="008966A6">
            <w:pPr>
              <w:snapToGrid w:val="0"/>
              <w:jc w:val="both"/>
              <w:rPr>
                <w:rFonts w:ascii="Bookman Old Style" w:hAnsi="Bookman Old Style"/>
                <w:color w:val="000000"/>
                <w:sz w:val="20"/>
                <w:szCs w:val="20"/>
              </w:rPr>
            </w:pPr>
            <w:r>
              <w:rPr>
                <w:rFonts w:ascii="Bookman Old Style" w:hAnsi="Bookman Old Style"/>
                <w:color w:val="000000"/>
                <w:sz w:val="20"/>
                <w:szCs w:val="20"/>
              </w:rPr>
              <w:t>Powiat Jeleniogórski</w:t>
            </w:r>
          </w:p>
        </w:tc>
        <w:tc>
          <w:tcPr>
            <w:tcW w:w="1638" w:type="dxa"/>
            <w:tcBorders>
              <w:top w:val="single" w:sz="4" w:space="0" w:color="000000"/>
              <w:left w:val="single" w:sz="4" w:space="0" w:color="000000"/>
              <w:bottom w:val="single" w:sz="4" w:space="0" w:color="000000"/>
              <w:right w:val="single" w:sz="4" w:space="0" w:color="000000"/>
            </w:tcBorders>
            <w:shd w:val="clear" w:color="auto" w:fill="FFFFFF"/>
          </w:tcPr>
          <w:p w:rsidR="00875C9C" w:rsidRDefault="00875C9C" w:rsidP="008966A6">
            <w:pPr>
              <w:snapToGrid w:val="0"/>
              <w:jc w:val="right"/>
              <w:rPr>
                <w:rFonts w:ascii="Bookman Old Style" w:hAnsi="Bookman Old Style"/>
                <w:color w:val="000000"/>
                <w:sz w:val="20"/>
                <w:szCs w:val="20"/>
              </w:rPr>
            </w:pPr>
            <w:r>
              <w:rPr>
                <w:rFonts w:ascii="Bookman Old Style" w:hAnsi="Bookman Old Style"/>
                <w:color w:val="000000"/>
                <w:sz w:val="20"/>
                <w:szCs w:val="20"/>
              </w:rPr>
              <w:t>18000</w:t>
            </w:r>
          </w:p>
        </w:tc>
      </w:tr>
      <w:tr w:rsidR="00875C9C" w:rsidTr="008966A6">
        <w:tc>
          <w:tcPr>
            <w:tcW w:w="576" w:type="dxa"/>
            <w:tcBorders>
              <w:top w:val="single" w:sz="4" w:space="0" w:color="000000"/>
              <w:left w:val="single" w:sz="4" w:space="0" w:color="000000"/>
              <w:bottom w:val="single" w:sz="4" w:space="0" w:color="000000"/>
            </w:tcBorders>
            <w:shd w:val="clear" w:color="auto" w:fill="FFFFFF"/>
          </w:tcPr>
          <w:p w:rsidR="00875C9C" w:rsidRDefault="00875C9C" w:rsidP="008966A6">
            <w:pPr>
              <w:snapToGrid w:val="0"/>
              <w:jc w:val="both"/>
              <w:rPr>
                <w:rFonts w:ascii="Bookman Old Style" w:hAnsi="Bookman Old Style"/>
                <w:color w:val="000000"/>
                <w:sz w:val="20"/>
                <w:szCs w:val="20"/>
              </w:rPr>
            </w:pPr>
            <w:r>
              <w:rPr>
                <w:rFonts w:ascii="Bookman Old Style" w:hAnsi="Bookman Old Style"/>
                <w:color w:val="000000"/>
                <w:sz w:val="20"/>
                <w:szCs w:val="20"/>
              </w:rPr>
              <w:t>2</w:t>
            </w:r>
          </w:p>
        </w:tc>
        <w:tc>
          <w:tcPr>
            <w:tcW w:w="2844" w:type="dxa"/>
            <w:tcBorders>
              <w:top w:val="single" w:sz="4" w:space="0" w:color="000000"/>
              <w:left w:val="single" w:sz="4" w:space="0" w:color="000000"/>
              <w:bottom w:val="single" w:sz="4" w:space="0" w:color="000000"/>
            </w:tcBorders>
            <w:shd w:val="clear" w:color="auto" w:fill="FFFFFF"/>
          </w:tcPr>
          <w:p w:rsidR="00875C9C" w:rsidRDefault="00875C9C" w:rsidP="008966A6">
            <w:pPr>
              <w:snapToGrid w:val="0"/>
              <w:jc w:val="both"/>
              <w:rPr>
                <w:rFonts w:ascii="Bookman Old Style" w:hAnsi="Bookman Old Style"/>
                <w:color w:val="000000"/>
                <w:sz w:val="20"/>
                <w:szCs w:val="20"/>
              </w:rPr>
            </w:pPr>
            <w:r>
              <w:rPr>
                <w:rFonts w:ascii="Bookman Old Style" w:hAnsi="Bookman Old Style"/>
                <w:color w:val="000000"/>
                <w:sz w:val="20"/>
                <w:szCs w:val="20"/>
              </w:rPr>
              <w:t>Szklarska Poręba</w:t>
            </w:r>
          </w:p>
        </w:tc>
        <w:tc>
          <w:tcPr>
            <w:tcW w:w="1638" w:type="dxa"/>
            <w:tcBorders>
              <w:top w:val="single" w:sz="4" w:space="0" w:color="000000"/>
              <w:left w:val="single" w:sz="4" w:space="0" w:color="000000"/>
              <w:bottom w:val="single" w:sz="4" w:space="0" w:color="000000"/>
              <w:right w:val="single" w:sz="4" w:space="0" w:color="000000"/>
            </w:tcBorders>
            <w:shd w:val="clear" w:color="auto" w:fill="FFFFFF"/>
          </w:tcPr>
          <w:p w:rsidR="00875C9C" w:rsidRDefault="00875C9C" w:rsidP="008966A6">
            <w:pPr>
              <w:snapToGrid w:val="0"/>
              <w:jc w:val="right"/>
              <w:rPr>
                <w:rFonts w:ascii="Bookman Old Style" w:hAnsi="Bookman Old Style"/>
                <w:color w:val="000000"/>
                <w:sz w:val="20"/>
                <w:szCs w:val="20"/>
              </w:rPr>
            </w:pPr>
            <w:r>
              <w:rPr>
                <w:rFonts w:ascii="Bookman Old Style" w:hAnsi="Bookman Old Style"/>
                <w:color w:val="000000"/>
                <w:sz w:val="20"/>
                <w:szCs w:val="20"/>
              </w:rPr>
              <w:t>18000</w:t>
            </w:r>
          </w:p>
        </w:tc>
      </w:tr>
      <w:tr w:rsidR="00875C9C" w:rsidTr="008966A6">
        <w:tc>
          <w:tcPr>
            <w:tcW w:w="576" w:type="dxa"/>
            <w:tcBorders>
              <w:top w:val="single" w:sz="4" w:space="0" w:color="000000"/>
              <w:left w:val="single" w:sz="4" w:space="0" w:color="000000"/>
              <w:bottom w:val="single" w:sz="4" w:space="0" w:color="000000"/>
            </w:tcBorders>
            <w:shd w:val="clear" w:color="auto" w:fill="FFFFFF"/>
          </w:tcPr>
          <w:p w:rsidR="00875C9C" w:rsidRDefault="00875C9C" w:rsidP="008966A6">
            <w:pPr>
              <w:snapToGrid w:val="0"/>
              <w:jc w:val="both"/>
              <w:rPr>
                <w:rFonts w:ascii="Bookman Old Style" w:hAnsi="Bookman Old Style"/>
                <w:color w:val="000000"/>
                <w:sz w:val="20"/>
                <w:szCs w:val="20"/>
              </w:rPr>
            </w:pPr>
            <w:r>
              <w:rPr>
                <w:rFonts w:ascii="Bookman Old Style" w:hAnsi="Bookman Old Style"/>
                <w:color w:val="000000"/>
                <w:sz w:val="20"/>
                <w:szCs w:val="20"/>
              </w:rPr>
              <w:t>3</w:t>
            </w:r>
          </w:p>
        </w:tc>
        <w:tc>
          <w:tcPr>
            <w:tcW w:w="2844" w:type="dxa"/>
            <w:tcBorders>
              <w:top w:val="single" w:sz="4" w:space="0" w:color="000000"/>
              <w:left w:val="single" w:sz="4" w:space="0" w:color="000000"/>
              <w:bottom w:val="single" w:sz="4" w:space="0" w:color="000000"/>
            </w:tcBorders>
            <w:shd w:val="clear" w:color="auto" w:fill="FFFFFF"/>
          </w:tcPr>
          <w:p w:rsidR="00875C9C" w:rsidRDefault="00875C9C" w:rsidP="008966A6">
            <w:pPr>
              <w:snapToGrid w:val="0"/>
              <w:jc w:val="both"/>
              <w:rPr>
                <w:rFonts w:ascii="Bookman Old Style" w:hAnsi="Bookman Old Style"/>
                <w:color w:val="000000"/>
                <w:sz w:val="20"/>
                <w:szCs w:val="20"/>
              </w:rPr>
            </w:pPr>
            <w:r>
              <w:rPr>
                <w:rFonts w:ascii="Bookman Old Style" w:hAnsi="Bookman Old Style"/>
                <w:color w:val="000000"/>
                <w:sz w:val="20"/>
                <w:szCs w:val="20"/>
              </w:rPr>
              <w:t>Jelenia Góra</w:t>
            </w:r>
          </w:p>
        </w:tc>
        <w:tc>
          <w:tcPr>
            <w:tcW w:w="1638" w:type="dxa"/>
            <w:tcBorders>
              <w:top w:val="single" w:sz="4" w:space="0" w:color="000000"/>
              <w:left w:val="single" w:sz="4" w:space="0" w:color="000000"/>
              <w:bottom w:val="single" w:sz="4" w:space="0" w:color="000000"/>
              <w:right w:val="single" w:sz="4" w:space="0" w:color="000000"/>
            </w:tcBorders>
            <w:shd w:val="clear" w:color="auto" w:fill="FFFFFF"/>
          </w:tcPr>
          <w:p w:rsidR="00875C9C" w:rsidRDefault="00875C9C" w:rsidP="008966A6">
            <w:pPr>
              <w:snapToGrid w:val="0"/>
              <w:jc w:val="right"/>
              <w:rPr>
                <w:rFonts w:ascii="Bookman Old Style" w:hAnsi="Bookman Old Style"/>
                <w:color w:val="000000"/>
                <w:sz w:val="20"/>
                <w:szCs w:val="20"/>
              </w:rPr>
            </w:pPr>
            <w:r>
              <w:rPr>
                <w:rFonts w:ascii="Bookman Old Style" w:hAnsi="Bookman Old Style"/>
                <w:color w:val="000000"/>
                <w:sz w:val="20"/>
                <w:szCs w:val="20"/>
              </w:rPr>
              <w:t>18000</w:t>
            </w:r>
          </w:p>
        </w:tc>
      </w:tr>
      <w:tr w:rsidR="00875C9C" w:rsidTr="008966A6">
        <w:tc>
          <w:tcPr>
            <w:tcW w:w="576" w:type="dxa"/>
            <w:tcBorders>
              <w:top w:val="single" w:sz="4" w:space="0" w:color="000000"/>
              <w:left w:val="single" w:sz="4" w:space="0" w:color="000000"/>
              <w:bottom w:val="single" w:sz="4" w:space="0" w:color="000000"/>
            </w:tcBorders>
            <w:shd w:val="clear" w:color="auto" w:fill="FFFFFF"/>
          </w:tcPr>
          <w:p w:rsidR="00875C9C" w:rsidRDefault="00875C9C" w:rsidP="008966A6">
            <w:pPr>
              <w:snapToGrid w:val="0"/>
              <w:jc w:val="both"/>
              <w:rPr>
                <w:rFonts w:ascii="Bookman Old Style" w:hAnsi="Bookman Old Style"/>
                <w:color w:val="000000"/>
                <w:sz w:val="20"/>
                <w:szCs w:val="20"/>
              </w:rPr>
            </w:pPr>
            <w:r>
              <w:rPr>
                <w:rFonts w:ascii="Bookman Old Style" w:hAnsi="Bookman Old Style"/>
                <w:color w:val="000000"/>
                <w:sz w:val="20"/>
                <w:szCs w:val="20"/>
              </w:rPr>
              <w:t>4</w:t>
            </w:r>
          </w:p>
        </w:tc>
        <w:tc>
          <w:tcPr>
            <w:tcW w:w="2844" w:type="dxa"/>
            <w:tcBorders>
              <w:top w:val="single" w:sz="4" w:space="0" w:color="000000"/>
              <w:left w:val="single" w:sz="4" w:space="0" w:color="000000"/>
              <w:bottom w:val="single" w:sz="4" w:space="0" w:color="000000"/>
            </w:tcBorders>
            <w:shd w:val="clear" w:color="auto" w:fill="FFFFFF"/>
          </w:tcPr>
          <w:p w:rsidR="00875C9C" w:rsidRDefault="00875C9C" w:rsidP="008966A6">
            <w:pPr>
              <w:snapToGrid w:val="0"/>
              <w:jc w:val="both"/>
              <w:rPr>
                <w:rFonts w:ascii="Bookman Old Style" w:hAnsi="Bookman Old Style"/>
                <w:color w:val="000000"/>
                <w:sz w:val="20"/>
                <w:szCs w:val="20"/>
              </w:rPr>
            </w:pPr>
            <w:r>
              <w:rPr>
                <w:rFonts w:ascii="Bookman Old Style" w:hAnsi="Bookman Old Style"/>
                <w:color w:val="000000"/>
                <w:sz w:val="20"/>
                <w:szCs w:val="20"/>
              </w:rPr>
              <w:t>Janowice Wielkie</w:t>
            </w:r>
          </w:p>
        </w:tc>
        <w:tc>
          <w:tcPr>
            <w:tcW w:w="1638" w:type="dxa"/>
            <w:tcBorders>
              <w:top w:val="single" w:sz="4" w:space="0" w:color="000000"/>
              <w:left w:val="single" w:sz="4" w:space="0" w:color="000000"/>
              <w:bottom w:val="single" w:sz="4" w:space="0" w:color="000000"/>
              <w:right w:val="single" w:sz="4" w:space="0" w:color="000000"/>
            </w:tcBorders>
            <w:shd w:val="clear" w:color="auto" w:fill="FFFFFF"/>
          </w:tcPr>
          <w:p w:rsidR="00875C9C" w:rsidRDefault="00875C9C" w:rsidP="008966A6">
            <w:pPr>
              <w:snapToGrid w:val="0"/>
              <w:jc w:val="right"/>
              <w:rPr>
                <w:rFonts w:ascii="Bookman Old Style" w:hAnsi="Bookman Old Style"/>
                <w:color w:val="000000"/>
                <w:sz w:val="20"/>
                <w:szCs w:val="20"/>
              </w:rPr>
            </w:pPr>
            <w:r>
              <w:rPr>
                <w:rFonts w:ascii="Bookman Old Style" w:hAnsi="Bookman Old Style"/>
                <w:color w:val="000000"/>
                <w:sz w:val="20"/>
                <w:szCs w:val="20"/>
              </w:rPr>
              <w:t>1500</w:t>
            </w:r>
          </w:p>
        </w:tc>
      </w:tr>
      <w:tr w:rsidR="00875C9C" w:rsidTr="008966A6">
        <w:tc>
          <w:tcPr>
            <w:tcW w:w="576" w:type="dxa"/>
            <w:tcBorders>
              <w:top w:val="single" w:sz="4" w:space="0" w:color="000000"/>
              <w:left w:val="single" w:sz="4" w:space="0" w:color="000000"/>
              <w:bottom w:val="single" w:sz="4" w:space="0" w:color="000000"/>
            </w:tcBorders>
            <w:shd w:val="clear" w:color="auto" w:fill="FFFFFF"/>
          </w:tcPr>
          <w:p w:rsidR="00875C9C" w:rsidRDefault="00875C9C" w:rsidP="008966A6">
            <w:pPr>
              <w:snapToGrid w:val="0"/>
              <w:jc w:val="both"/>
              <w:rPr>
                <w:rFonts w:ascii="Bookman Old Style" w:hAnsi="Bookman Old Style"/>
                <w:color w:val="000000"/>
                <w:sz w:val="20"/>
                <w:szCs w:val="20"/>
              </w:rPr>
            </w:pPr>
            <w:r>
              <w:rPr>
                <w:rFonts w:ascii="Bookman Old Style" w:hAnsi="Bookman Old Style"/>
                <w:color w:val="000000"/>
                <w:sz w:val="20"/>
                <w:szCs w:val="20"/>
              </w:rPr>
              <w:t>5</w:t>
            </w:r>
          </w:p>
        </w:tc>
        <w:tc>
          <w:tcPr>
            <w:tcW w:w="2844" w:type="dxa"/>
            <w:tcBorders>
              <w:top w:val="single" w:sz="4" w:space="0" w:color="000000"/>
              <w:left w:val="single" w:sz="4" w:space="0" w:color="000000"/>
              <w:bottom w:val="single" w:sz="4" w:space="0" w:color="000000"/>
            </w:tcBorders>
            <w:shd w:val="clear" w:color="auto" w:fill="FFFFFF"/>
          </w:tcPr>
          <w:p w:rsidR="00875C9C" w:rsidRDefault="00875C9C" w:rsidP="008966A6">
            <w:pPr>
              <w:snapToGrid w:val="0"/>
              <w:jc w:val="both"/>
              <w:rPr>
                <w:rFonts w:ascii="Bookman Old Style" w:hAnsi="Bookman Old Style"/>
                <w:color w:val="000000"/>
                <w:sz w:val="20"/>
                <w:szCs w:val="20"/>
              </w:rPr>
            </w:pPr>
            <w:r>
              <w:rPr>
                <w:rFonts w:ascii="Bookman Old Style" w:hAnsi="Bookman Old Style"/>
                <w:color w:val="000000"/>
                <w:sz w:val="20"/>
                <w:szCs w:val="20"/>
              </w:rPr>
              <w:t>Karpacz</w:t>
            </w:r>
          </w:p>
        </w:tc>
        <w:tc>
          <w:tcPr>
            <w:tcW w:w="1638" w:type="dxa"/>
            <w:tcBorders>
              <w:top w:val="single" w:sz="4" w:space="0" w:color="000000"/>
              <w:left w:val="single" w:sz="4" w:space="0" w:color="000000"/>
              <w:bottom w:val="single" w:sz="4" w:space="0" w:color="000000"/>
              <w:right w:val="single" w:sz="4" w:space="0" w:color="000000"/>
            </w:tcBorders>
            <w:shd w:val="clear" w:color="auto" w:fill="FFFFFF"/>
          </w:tcPr>
          <w:p w:rsidR="00875C9C" w:rsidRDefault="00875C9C" w:rsidP="008966A6">
            <w:pPr>
              <w:snapToGrid w:val="0"/>
              <w:jc w:val="right"/>
              <w:rPr>
                <w:rFonts w:ascii="Bookman Old Style" w:hAnsi="Bookman Old Style"/>
                <w:color w:val="000000"/>
                <w:sz w:val="20"/>
                <w:szCs w:val="20"/>
              </w:rPr>
            </w:pPr>
            <w:r>
              <w:rPr>
                <w:rFonts w:ascii="Bookman Old Style" w:hAnsi="Bookman Old Style"/>
                <w:color w:val="000000"/>
                <w:sz w:val="20"/>
                <w:szCs w:val="20"/>
              </w:rPr>
              <w:t>18000</w:t>
            </w:r>
          </w:p>
        </w:tc>
      </w:tr>
      <w:tr w:rsidR="00875C9C" w:rsidTr="008966A6">
        <w:tc>
          <w:tcPr>
            <w:tcW w:w="576" w:type="dxa"/>
            <w:tcBorders>
              <w:top w:val="single" w:sz="4" w:space="0" w:color="000000"/>
              <w:left w:val="single" w:sz="4" w:space="0" w:color="000000"/>
              <w:bottom w:val="single" w:sz="4" w:space="0" w:color="000000"/>
            </w:tcBorders>
            <w:shd w:val="clear" w:color="auto" w:fill="FFFFFF"/>
          </w:tcPr>
          <w:p w:rsidR="00875C9C" w:rsidRDefault="00875C9C" w:rsidP="008966A6">
            <w:pPr>
              <w:snapToGrid w:val="0"/>
              <w:jc w:val="both"/>
              <w:rPr>
                <w:rFonts w:ascii="Bookman Old Style" w:hAnsi="Bookman Old Style"/>
                <w:color w:val="000000"/>
                <w:sz w:val="20"/>
                <w:szCs w:val="20"/>
              </w:rPr>
            </w:pPr>
            <w:r>
              <w:rPr>
                <w:rFonts w:ascii="Bookman Old Style" w:hAnsi="Bookman Old Style"/>
                <w:color w:val="000000"/>
                <w:sz w:val="20"/>
                <w:szCs w:val="20"/>
              </w:rPr>
              <w:t>6</w:t>
            </w:r>
          </w:p>
        </w:tc>
        <w:tc>
          <w:tcPr>
            <w:tcW w:w="2844" w:type="dxa"/>
            <w:tcBorders>
              <w:top w:val="single" w:sz="4" w:space="0" w:color="000000"/>
              <w:left w:val="single" w:sz="4" w:space="0" w:color="000000"/>
              <w:bottom w:val="single" w:sz="4" w:space="0" w:color="000000"/>
            </w:tcBorders>
            <w:shd w:val="clear" w:color="auto" w:fill="FFFFFF"/>
          </w:tcPr>
          <w:p w:rsidR="00875C9C" w:rsidRDefault="00875C9C" w:rsidP="008966A6">
            <w:pPr>
              <w:snapToGrid w:val="0"/>
              <w:jc w:val="both"/>
              <w:rPr>
                <w:rFonts w:ascii="Bookman Old Style" w:hAnsi="Bookman Old Style"/>
                <w:color w:val="000000"/>
                <w:sz w:val="20"/>
                <w:szCs w:val="20"/>
              </w:rPr>
            </w:pPr>
            <w:r>
              <w:rPr>
                <w:rFonts w:ascii="Bookman Old Style" w:hAnsi="Bookman Old Style"/>
                <w:color w:val="000000"/>
                <w:sz w:val="20"/>
                <w:szCs w:val="20"/>
              </w:rPr>
              <w:t>Jeżów Sudecki</w:t>
            </w:r>
          </w:p>
        </w:tc>
        <w:tc>
          <w:tcPr>
            <w:tcW w:w="1638" w:type="dxa"/>
            <w:tcBorders>
              <w:top w:val="single" w:sz="4" w:space="0" w:color="000000"/>
              <w:left w:val="single" w:sz="4" w:space="0" w:color="000000"/>
              <w:bottom w:val="single" w:sz="4" w:space="0" w:color="000000"/>
              <w:right w:val="single" w:sz="4" w:space="0" w:color="000000"/>
            </w:tcBorders>
            <w:shd w:val="clear" w:color="auto" w:fill="FFFFFF"/>
          </w:tcPr>
          <w:p w:rsidR="00875C9C" w:rsidRDefault="00875C9C" w:rsidP="008966A6">
            <w:pPr>
              <w:snapToGrid w:val="0"/>
              <w:jc w:val="right"/>
              <w:rPr>
                <w:rFonts w:ascii="Bookman Old Style" w:hAnsi="Bookman Old Style"/>
                <w:color w:val="000000"/>
                <w:sz w:val="20"/>
                <w:szCs w:val="20"/>
              </w:rPr>
            </w:pPr>
            <w:r>
              <w:rPr>
                <w:rFonts w:ascii="Bookman Old Style" w:hAnsi="Bookman Old Style"/>
                <w:color w:val="000000"/>
                <w:sz w:val="20"/>
                <w:szCs w:val="20"/>
              </w:rPr>
              <w:t>3000</w:t>
            </w:r>
          </w:p>
        </w:tc>
      </w:tr>
      <w:tr w:rsidR="00875C9C" w:rsidTr="008966A6">
        <w:tc>
          <w:tcPr>
            <w:tcW w:w="576" w:type="dxa"/>
            <w:tcBorders>
              <w:top w:val="single" w:sz="4" w:space="0" w:color="000000"/>
              <w:left w:val="single" w:sz="4" w:space="0" w:color="000000"/>
              <w:bottom w:val="single" w:sz="4" w:space="0" w:color="000000"/>
            </w:tcBorders>
            <w:shd w:val="clear" w:color="auto" w:fill="FFFFFF"/>
          </w:tcPr>
          <w:p w:rsidR="00875C9C" w:rsidRDefault="00875C9C" w:rsidP="008966A6">
            <w:pPr>
              <w:snapToGrid w:val="0"/>
              <w:jc w:val="both"/>
              <w:rPr>
                <w:rFonts w:ascii="Bookman Old Style" w:hAnsi="Bookman Old Style"/>
                <w:color w:val="000000"/>
                <w:sz w:val="20"/>
                <w:szCs w:val="20"/>
              </w:rPr>
            </w:pPr>
            <w:r>
              <w:rPr>
                <w:rFonts w:ascii="Bookman Old Style" w:hAnsi="Bookman Old Style"/>
                <w:color w:val="000000"/>
                <w:sz w:val="20"/>
                <w:szCs w:val="20"/>
              </w:rPr>
              <w:t>7</w:t>
            </w:r>
          </w:p>
        </w:tc>
        <w:tc>
          <w:tcPr>
            <w:tcW w:w="2844" w:type="dxa"/>
            <w:tcBorders>
              <w:top w:val="single" w:sz="4" w:space="0" w:color="000000"/>
              <w:left w:val="single" w:sz="4" w:space="0" w:color="000000"/>
              <w:bottom w:val="single" w:sz="4" w:space="0" w:color="000000"/>
            </w:tcBorders>
            <w:shd w:val="clear" w:color="auto" w:fill="FFFFFF"/>
          </w:tcPr>
          <w:p w:rsidR="00875C9C" w:rsidRDefault="00875C9C" w:rsidP="008966A6">
            <w:pPr>
              <w:snapToGrid w:val="0"/>
              <w:jc w:val="both"/>
              <w:rPr>
                <w:rFonts w:ascii="Bookman Old Style" w:hAnsi="Bookman Old Style"/>
                <w:color w:val="000000"/>
                <w:sz w:val="20"/>
                <w:szCs w:val="20"/>
              </w:rPr>
            </w:pPr>
            <w:r>
              <w:rPr>
                <w:rFonts w:ascii="Bookman Old Style" w:hAnsi="Bookman Old Style"/>
                <w:color w:val="000000"/>
                <w:sz w:val="20"/>
                <w:szCs w:val="20"/>
              </w:rPr>
              <w:t>Podgórzyn</w:t>
            </w:r>
          </w:p>
        </w:tc>
        <w:tc>
          <w:tcPr>
            <w:tcW w:w="1638" w:type="dxa"/>
            <w:tcBorders>
              <w:top w:val="single" w:sz="4" w:space="0" w:color="000000"/>
              <w:left w:val="single" w:sz="4" w:space="0" w:color="000000"/>
              <w:bottom w:val="single" w:sz="4" w:space="0" w:color="000000"/>
              <w:right w:val="single" w:sz="4" w:space="0" w:color="000000"/>
            </w:tcBorders>
            <w:shd w:val="clear" w:color="auto" w:fill="FFFFFF"/>
          </w:tcPr>
          <w:p w:rsidR="00875C9C" w:rsidRDefault="00875C9C" w:rsidP="008966A6">
            <w:pPr>
              <w:snapToGrid w:val="0"/>
              <w:jc w:val="right"/>
              <w:rPr>
                <w:rFonts w:ascii="Bookman Old Style" w:hAnsi="Bookman Old Style"/>
                <w:color w:val="000000"/>
                <w:sz w:val="20"/>
                <w:szCs w:val="20"/>
              </w:rPr>
            </w:pPr>
            <w:r>
              <w:rPr>
                <w:rFonts w:ascii="Bookman Old Style" w:hAnsi="Bookman Old Style"/>
                <w:color w:val="000000"/>
                <w:sz w:val="20"/>
                <w:szCs w:val="20"/>
              </w:rPr>
              <w:t>6500</w:t>
            </w:r>
          </w:p>
        </w:tc>
      </w:tr>
      <w:tr w:rsidR="00875C9C" w:rsidTr="008966A6">
        <w:tc>
          <w:tcPr>
            <w:tcW w:w="576" w:type="dxa"/>
            <w:tcBorders>
              <w:top w:val="single" w:sz="4" w:space="0" w:color="000000"/>
              <w:left w:val="single" w:sz="4" w:space="0" w:color="000000"/>
              <w:bottom w:val="single" w:sz="4" w:space="0" w:color="000000"/>
            </w:tcBorders>
            <w:shd w:val="clear" w:color="auto" w:fill="FFFFFF"/>
          </w:tcPr>
          <w:p w:rsidR="00875C9C" w:rsidRDefault="00875C9C" w:rsidP="008966A6">
            <w:pPr>
              <w:snapToGrid w:val="0"/>
              <w:jc w:val="both"/>
              <w:rPr>
                <w:rFonts w:ascii="Bookman Old Style" w:hAnsi="Bookman Old Style"/>
                <w:color w:val="000000"/>
                <w:sz w:val="20"/>
                <w:szCs w:val="20"/>
              </w:rPr>
            </w:pPr>
            <w:r>
              <w:rPr>
                <w:rFonts w:ascii="Bookman Old Style" w:hAnsi="Bookman Old Style"/>
                <w:color w:val="000000"/>
                <w:sz w:val="20"/>
                <w:szCs w:val="20"/>
              </w:rPr>
              <w:t>8</w:t>
            </w:r>
          </w:p>
        </w:tc>
        <w:tc>
          <w:tcPr>
            <w:tcW w:w="2844" w:type="dxa"/>
            <w:tcBorders>
              <w:top w:val="single" w:sz="4" w:space="0" w:color="000000"/>
              <w:left w:val="single" w:sz="4" w:space="0" w:color="000000"/>
              <w:bottom w:val="single" w:sz="4" w:space="0" w:color="000000"/>
            </w:tcBorders>
            <w:shd w:val="clear" w:color="auto" w:fill="FFFFFF"/>
          </w:tcPr>
          <w:p w:rsidR="00875C9C" w:rsidRDefault="00875C9C" w:rsidP="008966A6">
            <w:pPr>
              <w:snapToGrid w:val="0"/>
              <w:jc w:val="both"/>
              <w:rPr>
                <w:rFonts w:ascii="Bookman Old Style" w:hAnsi="Bookman Old Style"/>
                <w:color w:val="000000"/>
                <w:sz w:val="20"/>
                <w:szCs w:val="20"/>
              </w:rPr>
            </w:pPr>
            <w:r>
              <w:rPr>
                <w:rFonts w:ascii="Bookman Old Style" w:hAnsi="Bookman Old Style"/>
                <w:color w:val="000000"/>
                <w:sz w:val="20"/>
                <w:szCs w:val="20"/>
              </w:rPr>
              <w:t>Stara Kamienica</w:t>
            </w:r>
          </w:p>
        </w:tc>
        <w:tc>
          <w:tcPr>
            <w:tcW w:w="1638" w:type="dxa"/>
            <w:tcBorders>
              <w:top w:val="single" w:sz="4" w:space="0" w:color="000000"/>
              <w:left w:val="single" w:sz="4" w:space="0" w:color="000000"/>
              <w:bottom w:val="single" w:sz="4" w:space="0" w:color="000000"/>
              <w:right w:val="single" w:sz="4" w:space="0" w:color="000000"/>
            </w:tcBorders>
            <w:shd w:val="clear" w:color="auto" w:fill="FFFFFF"/>
          </w:tcPr>
          <w:p w:rsidR="00875C9C" w:rsidRDefault="00875C9C" w:rsidP="008966A6">
            <w:pPr>
              <w:snapToGrid w:val="0"/>
              <w:jc w:val="right"/>
              <w:rPr>
                <w:rFonts w:ascii="Bookman Old Style" w:hAnsi="Bookman Old Style"/>
                <w:color w:val="000000"/>
                <w:sz w:val="20"/>
                <w:szCs w:val="20"/>
              </w:rPr>
            </w:pPr>
            <w:r>
              <w:rPr>
                <w:rFonts w:ascii="Bookman Old Style" w:hAnsi="Bookman Old Style"/>
                <w:color w:val="000000"/>
                <w:sz w:val="20"/>
                <w:szCs w:val="20"/>
              </w:rPr>
              <w:t>2000</w:t>
            </w:r>
          </w:p>
        </w:tc>
      </w:tr>
      <w:tr w:rsidR="00875C9C" w:rsidTr="008966A6">
        <w:tc>
          <w:tcPr>
            <w:tcW w:w="576" w:type="dxa"/>
            <w:tcBorders>
              <w:top w:val="single" w:sz="4" w:space="0" w:color="000000"/>
              <w:left w:val="single" w:sz="4" w:space="0" w:color="000000"/>
              <w:bottom w:val="single" w:sz="4" w:space="0" w:color="000000"/>
            </w:tcBorders>
            <w:shd w:val="clear" w:color="auto" w:fill="FFFFFF"/>
          </w:tcPr>
          <w:p w:rsidR="00875C9C" w:rsidRDefault="00875C9C" w:rsidP="008966A6">
            <w:pPr>
              <w:snapToGrid w:val="0"/>
              <w:jc w:val="both"/>
              <w:rPr>
                <w:rFonts w:ascii="Bookman Old Style" w:hAnsi="Bookman Old Style"/>
                <w:color w:val="000000"/>
                <w:sz w:val="20"/>
                <w:szCs w:val="20"/>
              </w:rPr>
            </w:pPr>
            <w:r>
              <w:rPr>
                <w:rFonts w:ascii="Bookman Old Style" w:hAnsi="Bookman Old Style"/>
                <w:color w:val="000000"/>
                <w:sz w:val="20"/>
                <w:szCs w:val="20"/>
              </w:rPr>
              <w:t>9</w:t>
            </w:r>
          </w:p>
        </w:tc>
        <w:tc>
          <w:tcPr>
            <w:tcW w:w="2844" w:type="dxa"/>
            <w:tcBorders>
              <w:top w:val="single" w:sz="4" w:space="0" w:color="000000"/>
              <w:left w:val="single" w:sz="4" w:space="0" w:color="000000"/>
              <w:bottom w:val="single" w:sz="4" w:space="0" w:color="000000"/>
            </w:tcBorders>
            <w:shd w:val="clear" w:color="auto" w:fill="FFFFFF"/>
          </w:tcPr>
          <w:p w:rsidR="00875C9C" w:rsidRDefault="00875C9C" w:rsidP="008966A6">
            <w:pPr>
              <w:snapToGrid w:val="0"/>
              <w:jc w:val="both"/>
              <w:rPr>
                <w:rFonts w:ascii="Bookman Old Style" w:hAnsi="Bookman Old Style"/>
                <w:color w:val="000000"/>
                <w:sz w:val="20"/>
                <w:szCs w:val="20"/>
              </w:rPr>
            </w:pPr>
            <w:r>
              <w:rPr>
                <w:rFonts w:ascii="Bookman Old Style" w:hAnsi="Bookman Old Style"/>
                <w:color w:val="000000"/>
                <w:sz w:val="20"/>
                <w:szCs w:val="20"/>
              </w:rPr>
              <w:t>Piechowice</w:t>
            </w:r>
          </w:p>
        </w:tc>
        <w:tc>
          <w:tcPr>
            <w:tcW w:w="1638" w:type="dxa"/>
            <w:tcBorders>
              <w:top w:val="single" w:sz="4" w:space="0" w:color="000000"/>
              <w:left w:val="single" w:sz="4" w:space="0" w:color="000000"/>
              <w:bottom w:val="single" w:sz="4" w:space="0" w:color="000000"/>
              <w:right w:val="single" w:sz="4" w:space="0" w:color="000000"/>
            </w:tcBorders>
            <w:shd w:val="clear" w:color="auto" w:fill="FFFFFF"/>
          </w:tcPr>
          <w:p w:rsidR="00875C9C" w:rsidRDefault="00875C9C" w:rsidP="008966A6">
            <w:pPr>
              <w:snapToGrid w:val="0"/>
              <w:jc w:val="right"/>
              <w:rPr>
                <w:rFonts w:ascii="Bookman Old Style" w:hAnsi="Bookman Old Style"/>
                <w:color w:val="000000"/>
                <w:sz w:val="20"/>
                <w:szCs w:val="20"/>
              </w:rPr>
            </w:pPr>
            <w:r>
              <w:rPr>
                <w:rFonts w:ascii="Bookman Old Style" w:hAnsi="Bookman Old Style"/>
                <w:color w:val="000000"/>
                <w:sz w:val="20"/>
                <w:szCs w:val="20"/>
              </w:rPr>
              <w:t>3750</w:t>
            </w:r>
          </w:p>
        </w:tc>
      </w:tr>
      <w:tr w:rsidR="00875C9C" w:rsidTr="008966A6">
        <w:tc>
          <w:tcPr>
            <w:tcW w:w="576" w:type="dxa"/>
            <w:tcBorders>
              <w:top w:val="single" w:sz="4" w:space="0" w:color="000000"/>
              <w:left w:val="single" w:sz="4" w:space="0" w:color="000000"/>
              <w:bottom w:val="single" w:sz="4" w:space="0" w:color="000000"/>
            </w:tcBorders>
            <w:shd w:val="clear" w:color="auto" w:fill="FFFFFF"/>
          </w:tcPr>
          <w:p w:rsidR="00875C9C" w:rsidRDefault="00875C9C" w:rsidP="008966A6">
            <w:pPr>
              <w:snapToGrid w:val="0"/>
              <w:jc w:val="both"/>
              <w:rPr>
                <w:rFonts w:ascii="Bookman Old Style" w:hAnsi="Bookman Old Style"/>
                <w:color w:val="000000"/>
                <w:sz w:val="20"/>
                <w:szCs w:val="20"/>
              </w:rPr>
            </w:pPr>
            <w:r>
              <w:rPr>
                <w:rFonts w:ascii="Bookman Old Style" w:hAnsi="Bookman Old Style"/>
                <w:color w:val="000000"/>
                <w:sz w:val="20"/>
                <w:szCs w:val="20"/>
              </w:rPr>
              <w:t>10</w:t>
            </w:r>
          </w:p>
        </w:tc>
        <w:tc>
          <w:tcPr>
            <w:tcW w:w="2844" w:type="dxa"/>
            <w:tcBorders>
              <w:top w:val="single" w:sz="4" w:space="0" w:color="000000"/>
              <w:left w:val="single" w:sz="4" w:space="0" w:color="000000"/>
              <w:bottom w:val="single" w:sz="4" w:space="0" w:color="000000"/>
            </w:tcBorders>
            <w:shd w:val="clear" w:color="auto" w:fill="FFFFFF"/>
          </w:tcPr>
          <w:p w:rsidR="00875C9C" w:rsidRDefault="00875C9C" w:rsidP="008966A6">
            <w:pPr>
              <w:snapToGrid w:val="0"/>
              <w:jc w:val="both"/>
              <w:rPr>
                <w:rFonts w:ascii="Bookman Old Style" w:hAnsi="Bookman Old Style"/>
                <w:color w:val="000000"/>
                <w:sz w:val="20"/>
                <w:szCs w:val="20"/>
              </w:rPr>
            </w:pPr>
            <w:r>
              <w:rPr>
                <w:rFonts w:ascii="Bookman Old Style" w:hAnsi="Bookman Old Style"/>
                <w:color w:val="000000"/>
                <w:sz w:val="20"/>
                <w:szCs w:val="20"/>
              </w:rPr>
              <w:t>Mysłakowice</w:t>
            </w:r>
          </w:p>
        </w:tc>
        <w:tc>
          <w:tcPr>
            <w:tcW w:w="1638" w:type="dxa"/>
            <w:tcBorders>
              <w:top w:val="single" w:sz="4" w:space="0" w:color="000000"/>
              <w:left w:val="single" w:sz="4" w:space="0" w:color="000000"/>
              <w:bottom w:val="single" w:sz="4" w:space="0" w:color="000000"/>
              <w:right w:val="single" w:sz="4" w:space="0" w:color="000000"/>
            </w:tcBorders>
            <w:shd w:val="clear" w:color="auto" w:fill="FFFFFF"/>
          </w:tcPr>
          <w:p w:rsidR="00875C9C" w:rsidRDefault="00875C9C" w:rsidP="008966A6">
            <w:pPr>
              <w:snapToGrid w:val="0"/>
              <w:jc w:val="right"/>
              <w:rPr>
                <w:rFonts w:ascii="Bookman Old Style" w:hAnsi="Bookman Old Style"/>
                <w:color w:val="000000"/>
                <w:sz w:val="20"/>
                <w:szCs w:val="20"/>
              </w:rPr>
            </w:pPr>
            <w:r>
              <w:rPr>
                <w:rFonts w:ascii="Bookman Old Style" w:hAnsi="Bookman Old Style"/>
                <w:color w:val="000000"/>
                <w:sz w:val="20"/>
                <w:szCs w:val="20"/>
              </w:rPr>
              <w:t>6500</w:t>
            </w:r>
          </w:p>
        </w:tc>
      </w:tr>
      <w:tr w:rsidR="00875C9C" w:rsidTr="008966A6">
        <w:tc>
          <w:tcPr>
            <w:tcW w:w="576" w:type="dxa"/>
            <w:tcBorders>
              <w:top w:val="single" w:sz="4" w:space="0" w:color="000000"/>
              <w:left w:val="single" w:sz="4" w:space="0" w:color="000000"/>
              <w:bottom w:val="single" w:sz="4" w:space="0" w:color="000000"/>
            </w:tcBorders>
            <w:shd w:val="clear" w:color="auto" w:fill="FFFFFF"/>
          </w:tcPr>
          <w:p w:rsidR="00875C9C" w:rsidRDefault="00875C9C" w:rsidP="008966A6">
            <w:pPr>
              <w:snapToGrid w:val="0"/>
              <w:jc w:val="both"/>
              <w:rPr>
                <w:rFonts w:ascii="Bookman Old Style" w:hAnsi="Bookman Old Style"/>
                <w:color w:val="000000"/>
                <w:sz w:val="20"/>
                <w:szCs w:val="20"/>
              </w:rPr>
            </w:pPr>
            <w:r>
              <w:rPr>
                <w:rFonts w:ascii="Bookman Old Style" w:hAnsi="Bookman Old Style"/>
                <w:color w:val="000000"/>
                <w:sz w:val="20"/>
                <w:szCs w:val="20"/>
              </w:rPr>
              <w:t>11</w:t>
            </w:r>
          </w:p>
        </w:tc>
        <w:tc>
          <w:tcPr>
            <w:tcW w:w="2844" w:type="dxa"/>
            <w:tcBorders>
              <w:top w:val="single" w:sz="4" w:space="0" w:color="000000"/>
              <w:left w:val="single" w:sz="4" w:space="0" w:color="000000"/>
              <w:bottom w:val="single" w:sz="4" w:space="0" w:color="000000"/>
            </w:tcBorders>
            <w:shd w:val="clear" w:color="auto" w:fill="FFFFFF"/>
          </w:tcPr>
          <w:p w:rsidR="00875C9C" w:rsidRDefault="00875C9C" w:rsidP="008966A6">
            <w:pPr>
              <w:snapToGrid w:val="0"/>
              <w:jc w:val="both"/>
              <w:rPr>
                <w:rFonts w:ascii="Bookman Old Style" w:hAnsi="Bookman Old Style"/>
                <w:color w:val="000000"/>
                <w:sz w:val="20"/>
                <w:szCs w:val="20"/>
              </w:rPr>
            </w:pPr>
            <w:r>
              <w:rPr>
                <w:rFonts w:ascii="Bookman Old Style" w:hAnsi="Bookman Old Style"/>
                <w:color w:val="000000"/>
                <w:sz w:val="20"/>
                <w:szCs w:val="20"/>
              </w:rPr>
              <w:t>Kowary</w:t>
            </w:r>
          </w:p>
        </w:tc>
        <w:tc>
          <w:tcPr>
            <w:tcW w:w="1638" w:type="dxa"/>
            <w:tcBorders>
              <w:top w:val="single" w:sz="4" w:space="0" w:color="000000"/>
              <w:left w:val="single" w:sz="4" w:space="0" w:color="000000"/>
              <w:bottom w:val="single" w:sz="4" w:space="0" w:color="000000"/>
              <w:right w:val="single" w:sz="4" w:space="0" w:color="000000"/>
            </w:tcBorders>
            <w:shd w:val="clear" w:color="auto" w:fill="FFFFFF"/>
          </w:tcPr>
          <w:p w:rsidR="00875C9C" w:rsidRDefault="00875C9C" w:rsidP="008966A6">
            <w:pPr>
              <w:snapToGrid w:val="0"/>
              <w:jc w:val="right"/>
              <w:rPr>
                <w:rFonts w:ascii="Bookman Old Style" w:hAnsi="Bookman Old Style"/>
                <w:color w:val="000000"/>
                <w:sz w:val="20"/>
                <w:szCs w:val="20"/>
              </w:rPr>
            </w:pPr>
            <w:r>
              <w:rPr>
                <w:rFonts w:ascii="Bookman Old Style" w:hAnsi="Bookman Old Style"/>
                <w:color w:val="000000"/>
                <w:sz w:val="20"/>
                <w:szCs w:val="20"/>
              </w:rPr>
              <w:t>15000</w:t>
            </w:r>
          </w:p>
        </w:tc>
      </w:tr>
      <w:tr w:rsidR="00875C9C" w:rsidTr="008966A6">
        <w:tc>
          <w:tcPr>
            <w:tcW w:w="3420" w:type="dxa"/>
            <w:gridSpan w:val="2"/>
            <w:tcBorders>
              <w:left w:val="single" w:sz="4" w:space="0" w:color="000000"/>
              <w:bottom w:val="single" w:sz="4" w:space="0" w:color="000000"/>
            </w:tcBorders>
            <w:shd w:val="clear" w:color="auto" w:fill="FFFFFF"/>
          </w:tcPr>
          <w:p w:rsidR="00875C9C" w:rsidRDefault="00875C9C" w:rsidP="008966A6">
            <w:pPr>
              <w:snapToGrid w:val="0"/>
              <w:jc w:val="center"/>
              <w:rPr>
                <w:rFonts w:ascii="Bookman Old Style" w:hAnsi="Bookman Old Style"/>
                <w:color w:val="000000"/>
                <w:sz w:val="20"/>
                <w:szCs w:val="20"/>
              </w:rPr>
            </w:pPr>
            <w:r>
              <w:rPr>
                <w:rFonts w:ascii="Bookman Old Style" w:hAnsi="Bookman Old Style"/>
                <w:color w:val="000000"/>
                <w:sz w:val="20"/>
                <w:szCs w:val="20"/>
              </w:rPr>
              <w:t>Łącznie</w:t>
            </w:r>
          </w:p>
        </w:tc>
        <w:tc>
          <w:tcPr>
            <w:tcW w:w="1638" w:type="dxa"/>
            <w:tcBorders>
              <w:left w:val="single" w:sz="4" w:space="0" w:color="000000"/>
              <w:bottom w:val="single" w:sz="4" w:space="0" w:color="000000"/>
              <w:right w:val="single" w:sz="4" w:space="0" w:color="000000"/>
            </w:tcBorders>
            <w:shd w:val="clear" w:color="auto" w:fill="FFFFFF"/>
          </w:tcPr>
          <w:p w:rsidR="00875C9C" w:rsidRDefault="00875C9C" w:rsidP="008966A6">
            <w:pPr>
              <w:snapToGrid w:val="0"/>
              <w:jc w:val="right"/>
              <w:rPr>
                <w:rFonts w:ascii="Bookman Old Style" w:hAnsi="Bookman Old Style"/>
                <w:color w:val="000000"/>
                <w:sz w:val="20"/>
                <w:szCs w:val="20"/>
              </w:rPr>
            </w:pPr>
            <w:r>
              <w:rPr>
                <w:rFonts w:ascii="Bookman Old Style" w:hAnsi="Bookman Old Style"/>
                <w:color w:val="000000"/>
                <w:sz w:val="20"/>
                <w:szCs w:val="20"/>
              </w:rPr>
              <w:t>110250</w:t>
            </w:r>
          </w:p>
        </w:tc>
      </w:tr>
    </w:tbl>
    <w:p w:rsidR="00875C9C" w:rsidRDefault="00875C9C" w:rsidP="00875C9C">
      <w:pPr>
        <w:jc w:val="both"/>
      </w:pPr>
    </w:p>
    <w:p w:rsidR="00875C9C" w:rsidRDefault="00875C9C" w:rsidP="00875C9C">
      <w:pPr>
        <w:jc w:val="both"/>
      </w:pPr>
    </w:p>
    <w:p w:rsidR="00875C9C" w:rsidRDefault="00875C9C" w:rsidP="00875C9C">
      <w:pPr>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ab/>
        <w:t>W 2011 roku zrealizowano szereg przedsięwzięć, z których najważniejszą były działania promocyjne w Centrum Handlowym Globetrotter w Berlinie w dniach od 1 do 26 lutego.</w:t>
      </w:r>
    </w:p>
    <w:p w:rsidR="00875C9C" w:rsidRDefault="00875C9C" w:rsidP="00875C9C">
      <w:pPr>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Wystawa we współpracy z Polskim Ośrodkiem Informacji Turystycznej w</w:t>
      </w:r>
      <w:r w:rsidR="00CA100C">
        <w:rPr>
          <w:rFonts w:ascii="Bookman Old Style" w:eastAsia="Times New Roman" w:hAnsi="Bookman Old Style"/>
          <w:bCs/>
          <w:color w:val="000000"/>
          <w:sz w:val="24"/>
          <w:szCs w:val="24"/>
        </w:rPr>
        <w:t> </w:t>
      </w:r>
      <w:r>
        <w:rPr>
          <w:rFonts w:ascii="Bookman Old Style" w:eastAsia="Times New Roman" w:hAnsi="Bookman Old Style"/>
          <w:bCs/>
          <w:color w:val="000000"/>
          <w:sz w:val="24"/>
          <w:szCs w:val="24"/>
        </w:rPr>
        <w:t>Berlinie odbywała się pod hasłem „Polnisches Riesengebirge aktiv das ganze Jahr über”.</w:t>
      </w:r>
    </w:p>
    <w:p w:rsidR="00875C9C" w:rsidRDefault="00875C9C" w:rsidP="00875C9C">
      <w:pPr>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 xml:space="preserve">Ze wspólnych środków zlecono wykonanie aranżacji wystawy, która może być wykorzystana także przy innych okazjach. Centrum handlowe Globetrotter </w:t>
      </w:r>
      <w:r>
        <w:rPr>
          <w:rFonts w:ascii="Bookman Old Style" w:eastAsia="Times New Roman" w:hAnsi="Bookman Old Style"/>
          <w:bCs/>
          <w:color w:val="000000"/>
          <w:sz w:val="24"/>
          <w:szCs w:val="24"/>
        </w:rPr>
        <w:lastRenderedPageBreak/>
        <w:t>przygotowało plakaty promujące wystawę. POIT w Berlinie prowadził akcje promujące wystawę takie jak: informacja do mediów, przygotowanie informacji prasowej, przygotowanie i wysyłanie mailem zaproszeń na wystawę. Koszty te oraz koszty promocji  na terenie Brandenburgii pokrył POIT. Promocja odniosła duży sukces, cieszyła się ogromnym zainteresowaniem berlińczyków. Tym bardziej, że wystawa poprzedzała targi ITB w Berlinie, na których Polska była krajem partnerskim.</w:t>
      </w:r>
    </w:p>
    <w:p w:rsidR="00875C9C" w:rsidRDefault="00875C9C" w:rsidP="00875C9C">
      <w:pPr>
        <w:jc w:val="both"/>
        <w:rPr>
          <w:rFonts w:ascii="Bookman Old Style" w:eastAsia="Times New Roman" w:hAnsi="Bookman Old Style"/>
          <w:bCs/>
          <w:color w:val="000000"/>
          <w:sz w:val="24"/>
          <w:szCs w:val="24"/>
        </w:rPr>
      </w:pPr>
      <w:r>
        <w:rPr>
          <w:rStyle w:val="tytul"/>
          <w:rFonts w:ascii="Bookman Old Style" w:eastAsia="Times New Roman" w:hAnsi="Bookman Old Style"/>
          <w:bCs/>
          <w:color w:val="000000"/>
          <w:sz w:val="24"/>
          <w:szCs w:val="24"/>
        </w:rPr>
        <w:t>W dniu 23 lutego 2011 w Centrum Handlowym Globetrotter w Berlinie odbyła się prezentacja ofert aktywnego wypoczynku w Karkonoszach. W</w:t>
      </w:r>
      <w:r w:rsidR="00CA100C">
        <w:rPr>
          <w:rStyle w:val="tytul"/>
          <w:rFonts w:ascii="Bookman Old Style" w:eastAsia="Times New Roman" w:hAnsi="Bookman Old Style"/>
          <w:bCs/>
          <w:color w:val="000000"/>
          <w:sz w:val="24"/>
          <w:szCs w:val="24"/>
        </w:rPr>
        <w:t> </w:t>
      </w:r>
      <w:r>
        <w:rPr>
          <w:rStyle w:val="tytul"/>
          <w:rFonts w:ascii="Bookman Old Style" w:eastAsia="Times New Roman" w:hAnsi="Bookman Old Style"/>
          <w:bCs/>
          <w:color w:val="000000"/>
          <w:sz w:val="24"/>
          <w:szCs w:val="24"/>
        </w:rPr>
        <w:t xml:space="preserve">prezentacji udział wzięli: Starosta Jeleniogórski, Burmistrzowie i Wójtowie Gmin, przedstawiciele Ambasady RP i Polskiego Ośrodka Informacji Turystycznej w Berlinie, dziennikarze oraz zaproszeni goście. Zaś w </w:t>
      </w:r>
      <w:r>
        <w:rPr>
          <w:rFonts w:ascii="Bookman Old Style" w:eastAsia="Times New Roman" w:hAnsi="Bookman Old Style"/>
          <w:bCs/>
          <w:color w:val="000000"/>
          <w:sz w:val="24"/>
          <w:szCs w:val="24"/>
        </w:rPr>
        <w:t xml:space="preserve"> dniu 26 lutego odbyła się prezentacja ofert aktywnego wypoczynku przez firmy turystyczne. Uatrakcyjnieniem prezentacji był występ zespołu z Cyrklandu oraz bębniarzy ze Szklarskiej Poręby.</w:t>
      </w:r>
    </w:p>
    <w:p w:rsidR="00CA100C" w:rsidRDefault="00CD6E86" w:rsidP="00875C9C">
      <w:pPr>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W ramach Porozumienia zrealizowano także:</w:t>
      </w:r>
    </w:p>
    <w:p w:rsidR="00875C9C" w:rsidRDefault="00CD6E86" w:rsidP="00875C9C">
      <w:pPr>
        <w:numPr>
          <w:ilvl w:val="0"/>
          <w:numId w:val="3"/>
        </w:numPr>
        <w:suppressAutoHyphens/>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udział w</w:t>
      </w:r>
      <w:r w:rsidR="00875C9C">
        <w:rPr>
          <w:rFonts w:ascii="Bookman Old Style" w:eastAsia="Times New Roman" w:hAnsi="Bookman Old Style"/>
          <w:bCs/>
          <w:color w:val="000000"/>
          <w:sz w:val="24"/>
          <w:szCs w:val="24"/>
        </w:rPr>
        <w:t xml:space="preserve"> targach w Dreźnie w dniach 28.01 – 30.01.2011. W ramach porozumienia zakupiono 9 m</w:t>
      </w:r>
      <w:r w:rsidR="00875C9C">
        <w:rPr>
          <w:rFonts w:ascii="Bookman Old Style" w:eastAsia="Times New Roman" w:hAnsi="Bookman Old Style"/>
          <w:bCs/>
          <w:color w:val="000000"/>
          <w:sz w:val="24"/>
          <w:szCs w:val="24"/>
          <w:vertAlign w:val="superscript"/>
        </w:rPr>
        <w:t>2</w:t>
      </w:r>
      <w:r w:rsidR="00875C9C">
        <w:rPr>
          <w:rFonts w:ascii="Bookman Old Style" w:eastAsia="Times New Roman" w:hAnsi="Bookman Old Style"/>
          <w:bCs/>
          <w:color w:val="000000"/>
          <w:sz w:val="24"/>
          <w:szCs w:val="24"/>
        </w:rPr>
        <w:t xml:space="preserve"> powierzchni, opłacono noclegi informatorów oraz transport osób i materiałów promocyjnych. Promocja powiatu jeleniogórskiego prowadzona była wspólnie z</w:t>
      </w:r>
      <w:r w:rsidR="00CA100C">
        <w:rPr>
          <w:rFonts w:ascii="Bookman Old Style" w:eastAsia="Times New Roman" w:hAnsi="Bookman Old Style"/>
          <w:bCs/>
          <w:color w:val="000000"/>
          <w:sz w:val="24"/>
          <w:szCs w:val="24"/>
        </w:rPr>
        <w:t> </w:t>
      </w:r>
      <w:r w:rsidR="00875C9C">
        <w:rPr>
          <w:rFonts w:ascii="Bookman Old Style" w:eastAsia="Times New Roman" w:hAnsi="Bookman Old Style"/>
          <w:bCs/>
          <w:color w:val="000000"/>
          <w:sz w:val="24"/>
          <w:szCs w:val="24"/>
        </w:rPr>
        <w:t>Oberlausitz Niederschlesisen.</w:t>
      </w:r>
    </w:p>
    <w:p w:rsidR="008316D1" w:rsidRDefault="00875C9C" w:rsidP="00875C9C">
      <w:pPr>
        <w:numPr>
          <w:ilvl w:val="0"/>
          <w:numId w:val="3"/>
        </w:numPr>
        <w:suppressAutoHyphens/>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 xml:space="preserve">w październiku 2010 r. wydano w 20.000 egzemplarzy folder „Karkonosze – aktywnie przez cztery pory roku”, wykonano estetyczne torby papierowe na materiały promocyjne – z logiem „Karkonosze” oraz adresami stron www wszystkich sygnatariuszy Porozumienia. </w:t>
      </w:r>
    </w:p>
    <w:p w:rsidR="00875C9C" w:rsidRDefault="00875C9C" w:rsidP="00875C9C">
      <w:pPr>
        <w:numPr>
          <w:ilvl w:val="0"/>
          <w:numId w:val="3"/>
        </w:numPr>
        <w:suppressAutoHyphens/>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We wrześniu 2011 roku wydano 20.000 egzemplarzy folderu promocyjnego wraz z katalogiem bazy noclegowej.</w:t>
      </w:r>
    </w:p>
    <w:p w:rsidR="00875C9C" w:rsidRDefault="00875C9C" w:rsidP="00875C9C">
      <w:pPr>
        <w:numPr>
          <w:ilvl w:val="0"/>
          <w:numId w:val="3"/>
        </w:numPr>
        <w:suppressAutoHyphens/>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promocja na targach ITB w Berlinie w dniach 9 - 13 marca 2011.  Dodatkowo uczestnicy Porozumienia skorzystali z bezpłatnej powierzchni 10 m</w:t>
      </w:r>
      <w:r>
        <w:rPr>
          <w:rFonts w:ascii="Bookman Old Style" w:eastAsia="Times New Roman" w:hAnsi="Bookman Old Style"/>
          <w:bCs/>
          <w:color w:val="000000"/>
          <w:sz w:val="24"/>
          <w:szCs w:val="24"/>
          <w:vertAlign w:val="superscript"/>
        </w:rPr>
        <w:t>2</w:t>
      </w:r>
      <w:r>
        <w:rPr>
          <w:rFonts w:ascii="Bookman Old Style" w:eastAsia="Times New Roman" w:hAnsi="Bookman Old Style"/>
          <w:bCs/>
          <w:color w:val="000000"/>
          <w:sz w:val="24"/>
          <w:szCs w:val="24"/>
        </w:rPr>
        <w:t xml:space="preserve"> w ramach realizacji Projektu realizowanego przez DOT. Stoisko znajdowało się w obrębie powierzchni wystawienniczej Dolnośląskiej Organizacji Turystycznej.</w:t>
      </w:r>
    </w:p>
    <w:p w:rsidR="00875C9C" w:rsidRDefault="00875C9C" w:rsidP="00875C9C">
      <w:pPr>
        <w:numPr>
          <w:ilvl w:val="0"/>
          <w:numId w:val="3"/>
        </w:numPr>
        <w:suppressAutoHyphens/>
        <w:jc w:val="both"/>
        <w:rPr>
          <w:rFonts w:ascii="Bookman Old Style" w:hAnsi="Bookman Old Style"/>
          <w:color w:val="000000"/>
          <w:sz w:val="24"/>
          <w:szCs w:val="24"/>
        </w:rPr>
      </w:pPr>
      <w:r>
        <w:rPr>
          <w:rFonts w:ascii="Bookman Old Style" w:hAnsi="Bookman Old Style"/>
          <w:color w:val="000000"/>
          <w:sz w:val="24"/>
          <w:szCs w:val="24"/>
        </w:rPr>
        <w:t>uczestniczono w targach turystycznych we Wrocławiu, Katowicach, Jabloncu nad Nisou i Białymstoku</w:t>
      </w:r>
    </w:p>
    <w:p w:rsidR="00875C9C" w:rsidRDefault="00875C9C" w:rsidP="00875C9C">
      <w:pPr>
        <w:numPr>
          <w:ilvl w:val="0"/>
          <w:numId w:val="3"/>
        </w:numPr>
        <w:suppressAutoHyphens/>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przedstawiono ofertę aktywnego wypoczynku we Wrocławiu przy okazji Światowych Igrzysk Polonijnych oraz na Majówce Wrocławskiej.</w:t>
      </w:r>
    </w:p>
    <w:p w:rsidR="00875C9C" w:rsidRDefault="00875C9C" w:rsidP="00875C9C">
      <w:pPr>
        <w:jc w:val="both"/>
        <w:rPr>
          <w:rFonts w:ascii="Bookman Old Style" w:eastAsia="Times New Roman" w:hAnsi="Bookman Old Style"/>
          <w:bCs/>
          <w:color w:val="FF3366"/>
          <w:sz w:val="24"/>
          <w:szCs w:val="24"/>
        </w:rPr>
      </w:pPr>
    </w:p>
    <w:p w:rsidR="00875C9C" w:rsidRDefault="00875C9C" w:rsidP="00875C9C">
      <w:pPr>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Ponadto realizowano promocję medialną w poznańskiej gazecie telewizyjnej Tele Wizja oraz w lokalnej telewizji Karkonosze Play i DAMI.</w:t>
      </w:r>
    </w:p>
    <w:p w:rsidR="00875C9C" w:rsidRDefault="00875C9C" w:rsidP="00875C9C">
      <w:pPr>
        <w:jc w:val="both"/>
        <w:rPr>
          <w:rFonts w:ascii="Bookman Old Style" w:hAnsi="Bookman Old Style"/>
          <w:color w:val="000000"/>
          <w:sz w:val="24"/>
          <w:szCs w:val="24"/>
        </w:rPr>
      </w:pPr>
      <w:r>
        <w:rPr>
          <w:rFonts w:ascii="Bookman Old Style" w:hAnsi="Bookman Old Style"/>
          <w:bCs/>
          <w:color w:val="000000"/>
          <w:sz w:val="24"/>
          <w:szCs w:val="24"/>
        </w:rPr>
        <w:t>W 2010 roku promowano karkonoską turystykę na największych krajowych targach, jakim jest</w:t>
      </w:r>
      <w:r>
        <w:rPr>
          <w:rFonts w:ascii="Bookman Old Style" w:hAnsi="Bookman Old Style"/>
          <w:color w:val="000000"/>
          <w:sz w:val="24"/>
          <w:szCs w:val="24"/>
        </w:rPr>
        <w:t xml:space="preserve"> TOUR SALON w Poznaniu.</w:t>
      </w:r>
    </w:p>
    <w:p w:rsidR="00875C9C" w:rsidRDefault="00875C9C" w:rsidP="00875C9C">
      <w:pPr>
        <w:jc w:val="both"/>
        <w:rPr>
          <w:rFonts w:ascii="Bookman Old Style" w:hAnsi="Bookman Old Style"/>
          <w:color w:val="000000"/>
          <w:sz w:val="24"/>
          <w:szCs w:val="24"/>
        </w:rPr>
      </w:pPr>
      <w:r>
        <w:rPr>
          <w:rFonts w:ascii="Bookman Old Style" w:hAnsi="Bookman Old Style"/>
          <w:color w:val="000000"/>
          <w:sz w:val="24"/>
          <w:szCs w:val="24"/>
        </w:rPr>
        <w:lastRenderedPageBreak/>
        <w:t>Targi te co roku gromadzą kilkuset wystawców z kilkudziesięciu krajów oraz wielotysięczną publiczność - zarówno profesjonalistów podczas dwóch pierwszych dni branżowych, jak i klientów indywidualnych, szukających pomysłów na ciekawe spędzanie wolnego czasu.  Targi TOUR SALON są miejscem szerokiej prezentacji krajów, regionów, najnowszych ofert i atrakcji turystycznych, a także spotkań biznesowych i nawiązywania nowych kontaktów handlowych wśród przedstawicieli branży.</w:t>
      </w:r>
    </w:p>
    <w:p w:rsidR="00875C9C" w:rsidRDefault="00875C9C" w:rsidP="00875C9C">
      <w:pPr>
        <w:jc w:val="both"/>
        <w:rPr>
          <w:rFonts w:ascii="Bookman Old Style" w:hAnsi="Bookman Old Style"/>
          <w:color w:val="000000"/>
          <w:sz w:val="24"/>
          <w:szCs w:val="24"/>
        </w:rPr>
      </w:pPr>
      <w:r>
        <w:rPr>
          <w:rFonts w:ascii="Bookman Old Style" w:hAnsi="Bookman Old Style"/>
          <w:color w:val="000000"/>
          <w:sz w:val="24"/>
          <w:szCs w:val="24"/>
        </w:rPr>
        <w:tab/>
        <w:t>Powiat jeleniogórski promowany był w ramach Porozumienia miast i</w:t>
      </w:r>
      <w:r w:rsidR="008316D1">
        <w:rPr>
          <w:rFonts w:ascii="Bookman Old Style" w:hAnsi="Bookman Old Style"/>
          <w:color w:val="000000"/>
          <w:sz w:val="24"/>
          <w:szCs w:val="24"/>
        </w:rPr>
        <w:t> </w:t>
      </w:r>
      <w:r>
        <w:rPr>
          <w:rFonts w:ascii="Bookman Old Style" w:hAnsi="Bookman Old Style"/>
          <w:color w:val="000000"/>
          <w:sz w:val="24"/>
          <w:szCs w:val="24"/>
        </w:rPr>
        <w:t>gmin powiatu jeleniogórskiego. Pod hasłem "Karkonosze - królestwo Ducha Gór". Prezentowane były oferty wypoczynku w Karkonoszach i Górach Izerskich. Szczególnym zainteresowaniem cieszyły się oferty wypoczynku aktywnego oraz w obiektach zabytkowych.</w:t>
      </w:r>
    </w:p>
    <w:p w:rsidR="00875C9C" w:rsidRDefault="00875C9C" w:rsidP="00875C9C">
      <w:pPr>
        <w:jc w:val="both"/>
        <w:rPr>
          <w:rFonts w:ascii="Bookman Old Style" w:hAnsi="Bookman Old Style"/>
          <w:color w:val="000000"/>
          <w:sz w:val="24"/>
          <w:szCs w:val="24"/>
        </w:rPr>
      </w:pPr>
    </w:p>
    <w:p w:rsidR="00875C9C" w:rsidRPr="00806F46" w:rsidRDefault="00875C9C" w:rsidP="00875C9C">
      <w:pPr>
        <w:jc w:val="center"/>
        <w:rPr>
          <w:rFonts w:ascii="Bookman Old Style" w:hAnsi="Bookman Old Style"/>
          <w:bCs/>
          <w:color w:val="000000"/>
          <w:sz w:val="32"/>
          <w:szCs w:val="32"/>
          <w14:shadow w14:blurRad="50800" w14:dist="38100" w14:dir="2700000" w14:sx="100000" w14:sy="100000" w14:kx="0" w14:ky="0" w14:algn="tl">
            <w14:srgbClr w14:val="000000">
              <w14:alpha w14:val="60000"/>
            </w14:srgbClr>
          </w14:shadow>
        </w:rPr>
      </w:pPr>
      <w:r w:rsidRPr="00806F46">
        <w:rPr>
          <w:rFonts w:ascii="Bookman Old Style" w:hAnsi="Bookman Old Style"/>
          <w:bCs/>
          <w:color w:val="000000"/>
          <w:sz w:val="32"/>
          <w:szCs w:val="32"/>
          <w14:shadow w14:blurRad="50800" w14:dist="38100" w14:dir="2700000" w14:sx="100000" w14:sy="100000" w14:kx="0" w14:ky="0" w14:algn="tl">
            <w14:srgbClr w14:val="000000">
              <w14:alpha w14:val="60000"/>
            </w14:srgbClr>
          </w14:shadow>
        </w:rPr>
        <w:t>XIII Międzynarodowe Targi Turystyczne TOURTEC'2011.</w:t>
      </w:r>
    </w:p>
    <w:p w:rsidR="00875C9C" w:rsidRDefault="008316D1" w:rsidP="00875C9C">
      <w:pPr>
        <w:pStyle w:val="Tekstpodstawowy"/>
        <w:jc w:val="both"/>
        <w:rPr>
          <w:rStyle w:val="Pogrubienie"/>
          <w:rFonts w:ascii="Bookman Old Style" w:hAnsi="Bookman Old Style"/>
          <w:b w:val="0"/>
          <w:bCs w:val="0"/>
          <w:color w:val="000000"/>
          <w:sz w:val="24"/>
          <w:szCs w:val="24"/>
        </w:rPr>
      </w:pPr>
      <w:r>
        <w:rPr>
          <w:rStyle w:val="Pogrubienie"/>
          <w:rFonts w:ascii="Bookman Old Style" w:hAnsi="Bookman Old Style"/>
          <w:b w:val="0"/>
          <w:bCs w:val="0"/>
          <w:color w:val="000000"/>
          <w:sz w:val="24"/>
          <w:szCs w:val="24"/>
        </w:rPr>
        <w:tab/>
      </w:r>
      <w:r w:rsidR="00875C9C">
        <w:rPr>
          <w:rStyle w:val="Pogrubienie"/>
          <w:rFonts w:ascii="Bookman Old Style" w:hAnsi="Bookman Old Style"/>
          <w:b w:val="0"/>
          <w:bCs w:val="0"/>
          <w:color w:val="000000"/>
          <w:sz w:val="24"/>
          <w:szCs w:val="24"/>
        </w:rPr>
        <w:t>W dniach od 6 do 7 maja odbyła się trzynasta edycja Międzynarodowych Targów Turystycznych TOURTEC'2011.</w:t>
      </w:r>
    </w:p>
    <w:p w:rsidR="00875C9C" w:rsidRDefault="00875C9C" w:rsidP="00875C9C">
      <w:pPr>
        <w:pStyle w:val="Tekstpodstawowy"/>
        <w:jc w:val="both"/>
        <w:rPr>
          <w:rStyle w:val="Pogrubienie"/>
          <w:rFonts w:ascii="Bookman Old Style" w:hAnsi="Bookman Old Style"/>
          <w:b w:val="0"/>
          <w:bCs w:val="0"/>
          <w:color w:val="000000"/>
          <w:sz w:val="24"/>
          <w:szCs w:val="24"/>
        </w:rPr>
      </w:pPr>
      <w:r>
        <w:rPr>
          <w:rStyle w:val="Pogrubienie"/>
          <w:rFonts w:ascii="Bookman Old Style" w:hAnsi="Bookman Old Style"/>
          <w:b w:val="0"/>
          <w:bCs w:val="0"/>
          <w:color w:val="000000"/>
          <w:sz w:val="24"/>
          <w:szCs w:val="24"/>
        </w:rPr>
        <w:t>Tegoroczne Targi zgromadziły rekordową ilość wystawców – 106.</w:t>
      </w:r>
    </w:p>
    <w:p w:rsidR="00875C9C" w:rsidRDefault="008316D1" w:rsidP="00875C9C">
      <w:pPr>
        <w:pStyle w:val="Tekstpodstawowy"/>
        <w:jc w:val="both"/>
        <w:rPr>
          <w:rStyle w:val="Pogrubienie"/>
          <w:rFonts w:ascii="Bookman Old Style" w:hAnsi="Bookman Old Style"/>
          <w:b w:val="0"/>
          <w:bCs w:val="0"/>
          <w:color w:val="000000"/>
          <w:sz w:val="24"/>
          <w:szCs w:val="24"/>
        </w:rPr>
      </w:pPr>
      <w:r>
        <w:rPr>
          <w:rStyle w:val="Pogrubienie"/>
          <w:rFonts w:ascii="Bookman Old Style" w:hAnsi="Bookman Old Style"/>
          <w:b w:val="0"/>
          <w:bCs w:val="0"/>
          <w:color w:val="000000"/>
          <w:sz w:val="24"/>
          <w:szCs w:val="24"/>
        </w:rPr>
        <w:tab/>
      </w:r>
      <w:r w:rsidR="00875C9C">
        <w:rPr>
          <w:rStyle w:val="Pogrubienie"/>
          <w:rFonts w:ascii="Bookman Old Style" w:hAnsi="Bookman Old Style"/>
          <w:b w:val="0"/>
          <w:bCs w:val="0"/>
          <w:color w:val="000000"/>
          <w:sz w:val="24"/>
          <w:szCs w:val="24"/>
        </w:rPr>
        <w:t>Tłumie przybyli jeleniogórzanie oraz goście mieli okazję do poznania bogatej oferty wypoczynku i produktów lokalnych wystawców z Polski, Czech, Niemiec i Holandii. W celu uatrakcyjnienia prezentacji targowych wystawcy prezentowali swoje oferty w tzw. Uliczkach.</w:t>
      </w:r>
    </w:p>
    <w:p w:rsidR="00875C9C" w:rsidRDefault="008316D1" w:rsidP="00875C9C">
      <w:pPr>
        <w:pStyle w:val="Tekstpodstawowy"/>
        <w:jc w:val="both"/>
        <w:rPr>
          <w:rStyle w:val="Pogrubienie"/>
          <w:rFonts w:ascii="Bookman Old Style" w:hAnsi="Bookman Old Style"/>
          <w:b w:val="0"/>
          <w:bCs w:val="0"/>
          <w:color w:val="000000"/>
          <w:sz w:val="24"/>
          <w:szCs w:val="24"/>
        </w:rPr>
      </w:pPr>
      <w:r>
        <w:rPr>
          <w:rStyle w:val="Pogrubienie"/>
          <w:rFonts w:ascii="Bookman Old Style" w:hAnsi="Bookman Old Style"/>
          <w:b w:val="0"/>
          <w:bCs w:val="0"/>
          <w:color w:val="000000"/>
          <w:sz w:val="24"/>
          <w:szCs w:val="24"/>
        </w:rPr>
        <w:tab/>
      </w:r>
      <w:r w:rsidR="00875C9C">
        <w:rPr>
          <w:rStyle w:val="Pogrubienie"/>
          <w:rFonts w:ascii="Bookman Old Style" w:hAnsi="Bookman Old Style"/>
          <w:b w:val="0"/>
          <w:bCs w:val="0"/>
          <w:color w:val="000000"/>
          <w:sz w:val="24"/>
          <w:szCs w:val="24"/>
        </w:rPr>
        <w:t>Przy "Uliczce Karkonoskiej" prezentowane były oferty wypoczynku w</w:t>
      </w:r>
      <w:r>
        <w:rPr>
          <w:rStyle w:val="Pogrubienie"/>
          <w:rFonts w:ascii="Bookman Old Style" w:hAnsi="Bookman Old Style"/>
          <w:b w:val="0"/>
          <w:bCs w:val="0"/>
          <w:color w:val="000000"/>
          <w:sz w:val="24"/>
          <w:szCs w:val="24"/>
        </w:rPr>
        <w:t> </w:t>
      </w:r>
      <w:r w:rsidR="00875C9C">
        <w:rPr>
          <w:rStyle w:val="Pogrubienie"/>
          <w:rFonts w:ascii="Bookman Old Style" w:hAnsi="Bookman Old Style"/>
          <w:b w:val="0"/>
          <w:bCs w:val="0"/>
          <w:color w:val="000000"/>
          <w:sz w:val="24"/>
          <w:szCs w:val="24"/>
        </w:rPr>
        <w:t>Karkonoszach, Kotlinie Jeleniogórskiej, Górach Izerskich i Kaczawskich. Pokazy i wycieczki "z kijkami" przybliżyły ten rodzaj aktywności, a jazda wielokołowym rowerem była dodatkową atrakcją.</w:t>
      </w:r>
    </w:p>
    <w:p w:rsidR="00875C9C" w:rsidRDefault="00875C9C" w:rsidP="00875C9C">
      <w:pPr>
        <w:pStyle w:val="Tekstpodstawowy"/>
        <w:jc w:val="both"/>
        <w:rPr>
          <w:rStyle w:val="Pogrubienie"/>
          <w:rFonts w:ascii="Bookman Old Style" w:hAnsi="Bookman Old Style"/>
          <w:b w:val="0"/>
          <w:bCs w:val="0"/>
          <w:color w:val="000000"/>
          <w:sz w:val="24"/>
          <w:szCs w:val="24"/>
        </w:rPr>
      </w:pPr>
      <w:r>
        <w:rPr>
          <w:rStyle w:val="Pogrubienie"/>
          <w:rFonts w:ascii="Bookman Old Style" w:hAnsi="Bookman Old Style"/>
          <w:b w:val="0"/>
          <w:bCs w:val="0"/>
          <w:color w:val="000000"/>
          <w:sz w:val="24"/>
          <w:szCs w:val="24"/>
        </w:rPr>
        <w:t>Z kolei na "Uliczce produktów lokalnych" zwiedzający mieli okazję skosztować serów kozich, miodu czy przepysznych ciast. Producenci wyrobów w filcu, szkła, ceramiki przybliżyli sposób ich wykonania.</w:t>
      </w:r>
    </w:p>
    <w:p w:rsidR="00875C9C" w:rsidRDefault="008316D1" w:rsidP="00875C9C">
      <w:pPr>
        <w:pStyle w:val="Tekstpodstawowy"/>
        <w:jc w:val="both"/>
        <w:rPr>
          <w:rStyle w:val="Pogrubienie"/>
          <w:rFonts w:ascii="Bookman Old Style" w:hAnsi="Bookman Old Style"/>
          <w:b w:val="0"/>
          <w:bCs w:val="0"/>
          <w:color w:val="000000"/>
          <w:sz w:val="24"/>
          <w:szCs w:val="24"/>
        </w:rPr>
      </w:pPr>
      <w:r>
        <w:rPr>
          <w:rStyle w:val="Pogrubienie"/>
          <w:rFonts w:ascii="Bookman Old Style" w:hAnsi="Bookman Old Style"/>
          <w:b w:val="0"/>
          <w:bCs w:val="0"/>
          <w:color w:val="000000"/>
          <w:sz w:val="24"/>
          <w:szCs w:val="24"/>
        </w:rPr>
        <w:tab/>
      </w:r>
      <w:r w:rsidR="00875C9C">
        <w:rPr>
          <w:rStyle w:val="Pogrubienie"/>
          <w:rFonts w:ascii="Bookman Old Style" w:hAnsi="Bookman Old Style"/>
          <w:b w:val="0"/>
          <w:bCs w:val="0"/>
          <w:color w:val="000000"/>
          <w:sz w:val="24"/>
          <w:szCs w:val="24"/>
        </w:rPr>
        <w:t>„Uliczka czeska” zgromadziła wystawców z republiki Czeskiej prezentujących oferty wypoczynku oraz lokalne produkty. Ogromną popularnością, zwłasz</w:t>
      </w:r>
      <w:r>
        <w:rPr>
          <w:rStyle w:val="Pogrubienie"/>
          <w:rFonts w:ascii="Bookman Old Style" w:hAnsi="Bookman Old Style"/>
          <w:b w:val="0"/>
          <w:bCs w:val="0"/>
          <w:color w:val="000000"/>
          <w:sz w:val="24"/>
          <w:szCs w:val="24"/>
        </w:rPr>
        <w:t>cz</w:t>
      </w:r>
      <w:r w:rsidR="00875C9C">
        <w:rPr>
          <w:rStyle w:val="Pogrubienie"/>
          <w:rFonts w:ascii="Bookman Old Style" w:hAnsi="Bookman Old Style"/>
          <w:b w:val="0"/>
          <w:bCs w:val="0"/>
          <w:color w:val="000000"/>
          <w:sz w:val="24"/>
          <w:szCs w:val="24"/>
        </w:rPr>
        <w:t>a wśród dzieci i młodzieży cieszyło się stoisko Centrum Babylon z Liberca oferujące obok oferty aktywnego wypoczynku wiele gier i zabaw logicznych.</w:t>
      </w:r>
    </w:p>
    <w:p w:rsidR="00875C9C" w:rsidRDefault="00875C9C" w:rsidP="00875C9C">
      <w:pPr>
        <w:pStyle w:val="Tekstpodstawowy"/>
        <w:jc w:val="both"/>
        <w:rPr>
          <w:rStyle w:val="Pogrubienie"/>
          <w:rFonts w:ascii="Bookman Old Style" w:hAnsi="Bookman Old Style"/>
          <w:b w:val="0"/>
          <w:bCs w:val="0"/>
          <w:color w:val="000000"/>
          <w:sz w:val="24"/>
          <w:szCs w:val="24"/>
        </w:rPr>
      </w:pPr>
      <w:r>
        <w:rPr>
          <w:rStyle w:val="Pogrubienie"/>
          <w:rFonts w:ascii="Bookman Old Style" w:hAnsi="Bookman Old Style"/>
          <w:b w:val="0"/>
          <w:bCs w:val="0"/>
          <w:color w:val="000000"/>
          <w:sz w:val="24"/>
          <w:szCs w:val="24"/>
        </w:rPr>
        <w:t>Występy i pokazy licznych zespołów oraz loteria umiliły czas spędzony na Placu Ratuszowym.</w:t>
      </w:r>
    </w:p>
    <w:p w:rsidR="00875C9C" w:rsidRDefault="008316D1" w:rsidP="00875C9C">
      <w:pPr>
        <w:pStyle w:val="Tekstpodstawowy"/>
        <w:jc w:val="both"/>
        <w:rPr>
          <w:rStyle w:val="Pogrubienie"/>
          <w:rFonts w:ascii="Bookman Old Style" w:hAnsi="Bookman Old Style"/>
          <w:b w:val="0"/>
          <w:bCs w:val="0"/>
          <w:color w:val="000000"/>
          <w:sz w:val="24"/>
          <w:szCs w:val="24"/>
        </w:rPr>
      </w:pPr>
      <w:r>
        <w:rPr>
          <w:rStyle w:val="Pogrubienie"/>
          <w:rFonts w:ascii="Bookman Old Style" w:hAnsi="Bookman Old Style"/>
          <w:b w:val="0"/>
          <w:bCs w:val="0"/>
          <w:color w:val="000000"/>
          <w:sz w:val="24"/>
          <w:szCs w:val="24"/>
        </w:rPr>
        <w:tab/>
      </w:r>
      <w:r w:rsidR="00875C9C">
        <w:rPr>
          <w:rStyle w:val="Pogrubienie"/>
          <w:rFonts w:ascii="Bookman Old Style" w:hAnsi="Bookman Old Style"/>
          <w:b w:val="0"/>
          <w:bCs w:val="0"/>
          <w:color w:val="000000"/>
          <w:sz w:val="24"/>
          <w:szCs w:val="24"/>
        </w:rPr>
        <w:t>Wielką atrakcją był przelot nad Placem Ratuszowym dwóch samolotów znanej grupy akrobacyjnej Żelazny i "wymalowanie" na błękitnym niebie serduszka!</w:t>
      </w:r>
    </w:p>
    <w:p w:rsidR="00875C9C" w:rsidRDefault="00875C9C" w:rsidP="00875C9C">
      <w:pPr>
        <w:pStyle w:val="Tekstpodstawowy"/>
        <w:jc w:val="both"/>
        <w:rPr>
          <w:rStyle w:val="Pogrubienie"/>
          <w:rFonts w:ascii="Bookman Old Style" w:hAnsi="Bookman Old Style"/>
          <w:b w:val="0"/>
          <w:bCs w:val="0"/>
          <w:color w:val="000000"/>
          <w:sz w:val="24"/>
          <w:szCs w:val="24"/>
        </w:rPr>
      </w:pPr>
      <w:r>
        <w:rPr>
          <w:rStyle w:val="Pogrubienie"/>
          <w:rFonts w:ascii="Bookman Old Style" w:hAnsi="Bookman Old Style"/>
          <w:b w:val="0"/>
          <w:bCs w:val="0"/>
          <w:color w:val="000000"/>
          <w:sz w:val="24"/>
          <w:szCs w:val="24"/>
        </w:rPr>
        <w:t>Wystawcy zaś mieli możliwość lotu szybowcem nad Kotliną Jeleniogórską.</w:t>
      </w:r>
    </w:p>
    <w:p w:rsidR="00875C9C" w:rsidRDefault="00875C9C" w:rsidP="00875C9C">
      <w:pPr>
        <w:jc w:val="both"/>
        <w:rPr>
          <w:rFonts w:ascii="Bookman Old Style" w:hAnsi="Bookman Old Style"/>
          <w:color w:val="000000"/>
          <w:sz w:val="24"/>
          <w:szCs w:val="24"/>
        </w:rPr>
      </w:pPr>
      <w:r>
        <w:rPr>
          <w:rFonts w:ascii="Bookman Old Style" w:hAnsi="Bookman Old Style"/>
          <w:color w:val="000000"/>
          <w:sz w:val="24"/>
          <w:szCs w:val="24"/>
        </w:rPr>
        <w:tab/>
        <w:t xml:space="preserve">Podczas targów miały miejsce również niezależne występy artystyczne trwające przez cały czas imprezy. Wspaniałe pokazy artystów  z naszego powiatu, regionu a także z kilku innych regionów z Polski, Czech i Niemiec. </w:t>
      </w:r>
      <w:r w:rsidR="008316D1">
        <w:rPr>
          <w:rFonts w:ascii="Bookman Old Style" w:hAnsi="Bookman Old Style"/>
          <w:color w:val="000000"/>
          <w:sz w:val="24"/>
          <w:szCs w:val="24"/>
        </w:rPr>
        <w:lastRenderedPageBreak/>
        <w:tab/>
      </w:r>
      <w:r>
        <w:rPr>
          <w:rFonts w:ascii="Bookman Old Style" w:hAnsi="Bookman Old Style"/>
          <w:color w:val="000000"/>
          <w:sz w:val="24"/>
          <w:szCs w:val="24"/>
        </w:rPr>
        <w:t xml:space="preserve">Interesującym elementem prezentacji muzycznych były występy grupy muzycznej z partnerskiego Powiatu Bamberg (Niemcy) „Kreuzschuhkerwasmusik” grającej muzykę ludową regionu Frankonii. </w:t>
      </w:r>
    </w:p>
    <w:p w:rsidR="00875C9C" w:rsidRDefault="00875C9C" w:rsidP="00875C9C">
      <w:pPr>
        <w:jc w:val="both"/>
        <w:rPr>
          <w:rFonts w:ascii="Bookman Old Style" w:hAnsi="Bookman Old Style"/>
          <w:bCs/>
          <w:i/>
          <w:iCs/>
          <w:color w:val="000000"/>
          <w:sz w:val="24"/>
          <w:szCs w:val="24"/>
        </w:rPr>
      </w:pPr>
      <w:r>
        <w:rPr>
          <w:rFonts w:ascii="Bookman Old Style" w:hAnsi="Bookman Old Style"/>
          <w:bCs/>
          <w:color w:val="000000"/>
          <w:sz w:val="24"/>
          <w:szCs w:val="24"/>
        </w:rPr>
        <w:tab/>
        <w:t xml:space="preserve">Okolicznościowym dyplomem wyróżniono Powiat Białostocki oraz Gminę Jeżów Sudecki za </w:t>
      </w:r>
      <w:r>
        <w:rPr>
          <w:rFonts w:ascii="Bookman Old Style" w:hAnsi="Bookman Old Style"/>
          <w:bCs/>
          <w:i/>
          <w:iCs/>
          <w:color w:val="000000"/>
          <w:sz w:val="24"/>
          <w:szCs w:val="24"/>
        </w:rPr>
        <w:t>Najlepszą prezentację stoiska i</w:t>
      </w:r>
      <w:r>
        <w:rPr>
          <w:rFonts w:ascii="Bookman Old Style" w:hAnsi="Bookman Old Style"/>
          <w:bCs/>
          <w:color w:val="000000"/>
          <w:sz w:val="24"/>
          <w:szCs w:val="24"/>
        </w:rPr>
        <w:t xml:space="preserve"> </w:t>
      </w:r>
      <w:r>
        <w:rPr>
          <w:rFonts w:ascii="Bookman Old Style" w:hAnsi="Bookman Old Style"/>
          <w:bCs/>
          <w:i/>
          <w:iCs/>
          <w:color w:val="000000"/>
          <w:sz w:val="24"/>
          <w:szCs w:val="24"/>
        </w:rPr>
        <w:t>Najlepszą ofertę turystyczną.</w:t>
      </w:r>
    </w:p>
    <w:p w:rsidR="00875C9C" w:rsidRDefault="00875C9C" w:rsidP="00875C9C">
      <w:pPr>
        <w:jc w:val="both"/>
        <w:rPr>
          <w:rFonts w:ascii="Bookman Old Style" w:hAnsi="Bookman Old Style"/>
          <w:color w:val="000000"/>
          <w:sz w:val="24"/>
          <w:szCs w:val="24"/>
        </w:rPr>
      </w:pPr>
      <w:r>
        <w:rPr>
          <w:rFonts w:ascii="Bookman Old Style" w:hAnsi="Bookman Old Style"/>
          <w:color w:val="000000"/>
          <w:sz w:val="24"/>
          <w:szCs w:val="24"/>
        </w:rPr>
        <w:tab/>
        <w:t>W czasie targów prezentowano również kuchnie regionalne - karkonoską oraz walońską. Targi odwiedziło ponad 15.000 mieszkańców i</w:t>
      </w:r>
      <w:r w:rsidR="008316D1">
        <w:rPr>
          <w:rFonts w:ascii="Bookman Old Style" w:hAnsi="Bookman Old Style"/>
          <w:color w:val="000000"/>
          <w:sz w:val="24"/>
          <w:szCs w:val="24"/>
        </w:rPr>
        <w:t> </w:t>
      </w:r>
      <w:r>
        <w:rPr>
          <w:rFonts w:ascii="Bookman Old Style" w:hAnsi="Bookman Old Style"/>
          <w:color w:val="000000"/>
          <w:sz w:val="24"/>
          <w:szCs w:val="24"/>
        </w:rPr>
        <w:t xml:space="preserve">gości. </w:t>
      </w:r>
    </w:p>
    <w:p w:rsidR="00875C9C" w:rsidRDefault="008316D1" w:rsidP="00875C9C">
      <w:pPr>
        <w:pStyle w:val="Tekstpodstawowy"/>
        <w:jc w:val="both"/>
        <w:rPr>
          <w:rFonts w:ascii="Bookman Old Style" w:hAnsi="Bookman Old Style"/>
          <w:color w:val="000000"/>
          <w:sz w:val="24"/>
          <w:szCs w:val="24"/>
        </w:rPr>
      </w:pPr>
      <w:r>
        <w:rPr>
          <w:rFonts w:ascii="Bookman Old Style" w:hAnsi="Bookman Old Style"/>
          <w:color w:val="000000"/>
          <w:sz w:val="24"/>
          <w:szCs w:val="24"/>
        </w:rPr>
        <w:tab/>
      </w:r>
      <w:r w:rsidR="00875C9C">
        <w:rPr>
          <w:rFonts w:ascii="Bookman Old Style" w:hAnsi="Bookman Old Style"/>
          <w:color w:val="000000"/>
          <w:sz w:val="24"/>
          <w:szCs w:val="24"/>
        </w:rPr>
        <w:t xml:space="preserve">Ceremonię otwarcia Targów zaszczycili: Jerzy Pokój - </w:t>
      </w:r>
      <w:r w:rsidR="00875C9C">
        <w:rPr>
          <w:rFonts w:ascii="Bookman Old Style" w:hAnsi="Bookman Old Style"/>
          <w:bCs/>
          <w:color w:val="000000"/>
          <w:sz w:val="24"/>
          <w:szCs w:val="24"/>
        </w:rPr>
        <w:t>Przewodniczący Sejmiku Województwa Dolnośląskiego</w:t>
      </w:r>
      <w:r w:rsidR="00875C9C">
        <w:rPr>
          <w:rFonts w:ascii="Bookman Old Style" w:hAnsi="Bookman Old Style"/>
          <w:color w:val="000000"/>
          <w:sz w:val="24"/>
          <w:szCs w:val="24"/>
        </w:rPr>
        <w:t xml:space="preserve">, Jerzy Łużniak - </w:t>
      </w:r>
      <w:r w:rsidR="00875C9C">
        <w:rPr>
          <w:rFonts w:ascii="Bookman Old Style" w:hAnsi="Bookman Old Style"/>
          <w:bCs/>
          <w:color w:val="000000"/>
          <w:sz w:val="24"/>
          <w:szCs w:val="24"/>
        </w:rPr>
        <w:t>Wicemarszałek Województwa Dolnośląskiego</w:t>
      </w:r>
      <w:r w:rsidR="00875C9C">
        <w:rPr>
          <w:rFonts w:ascii="Bookman Old Style" w:hAnsi="Bookman Old Style"/>
          <w:color w:val="000000"/>
          <w:sz w:val="24"/>
          <w:szCs w:val="24"/>
        </w:rPr>
        <w:t>,  Marcin Zawiła – Prezydent Miasta Jeleniej Góry, Petr Baitl - Burmistrz Miasta Jablonec nad Nisou.</w:t>
      </w:r>
    </w:p>
    <w:p w:rsidR="00875C9C" w:rsidRDefault="008316D1" w:rsidP="00875C9C">
      <w:pPr>
        <w:jc w:val="both"/>
        <w:rPr>
          <w:rFonts w:ascii="Bookman Old Style" w:hAnsi="Bookman Old Style"/>
          <w:color w:val="000000"/>
          <w:sz w:val="24"/>
          <w:szCs w:val="24"/>
        </w:rPr>
      </w:pPr>
      <w:r>
        <w:rPr>
          <w:rFonts w:ascii="Bookman Old Style" w:hAnsi="Bookman Old Style"/>
          <w:color w:val="000000"/>
          <w:sz w:val="24"/>
          <w:szCs w:val="24"/>
        </w:rPr>
        <w:tab/>
      </w:r>
      <w:r w:rsidR="00875C9C">
        <w:rPr>
          <w:rFonts w:ascii="Bookman Old Style" w:hAnsi="Bookman Old Style"/>
          <w:color w:val="000000"/>
          <w:sz w:val="24"/>
          <w:szCs w:val="24"/>
        </w:rPr>
        <w:t xml:space="preserve">Warto pokreślić, że impreza ta odbyła się pod patronatem Ministra Sportu i Turystyki, Polskiej Organizacji Turystycznej, Dolnośląskiej Organizacji Turystycznej, Marszałka Województwa Dolnośląskiego Prezydenta Miasta Jeleniej Góry oraz Dolnośląskiej Izby Turystycznej. </w:t>
      </w:r>
    </w:p>
    <w:p w:rsidR="00875C9C" w:rsidRDefault="00875C9C" w:rsidP="00875C9C">
      <w:pPr>
        <w:jc w:val="both"/>
        <w:rPr>
          <w:rFonts w:ascii="Bookman Old Style" w:hAnsi="Bookman Old Style"/>
          <w:color w:val="000000"/>
          <w:sz w:val="24"/>
          <w:szCs w:val="24"/>
        </w:rPr>
      </w:pPr>
      <w:r>
        <w:rPr>
          <w:rFonts w:ascii="Bookman Old Style" w:hAnsi="Bookman Old Style"/>
          <w:color w:val="000000"/>
          <w:sz w:val="24"/>
          <w:szCs w:val="24"/>
        </w:rPr>
        <w:t>Partnerem Targów było Centrum Babylon z Liberca.</w:t>
      </w:r>
    </w:p>
    <w:p w:rsidR="00875C9C" w:rsidRDefault="00875C9C" w:rsidP="00875C9C">
      <w:pPr>
        <w:jc w:val="both"/>
        <w:rPr>
          <w:rFonts w:ascii="Bookman Old Style" w:hAnsi="Bookman Old Style"/>
          <w:color w:val="000000"/>
          <w:sz w:val="24"/>
          <w:szCs w:val="24"/>
        </w:rPr>
      </w:pPr>
    </w:p>
    <w:p w:rsidR="00875C9C" w:rsidRPr="00806F46" w:rsidRDefault="00875C9C" w:rsidP="00875C9C">
      <w:pPr>
        <w:jc w:val="center"/>
        <w:rPr>
          <w:rFonts w:ascii="Bookman Old Style" w:hAnsi="Bookman Old Style"/>
          <w:color w:val="000000"/>
          <w:sz w:val="40"/>
          <w:szCs w:val="40"/>
          <w14:shadow w14:blurRad="50800" w14:dist="38100" w14:dir="2700000" w14:sx="100000" w14:sy="100000" w14:kx="0" w14:ky="0" w14:algn="tl">
            <w14:srgbClr w14:val="000000">
              <w14:alpha w14:val="60000"/>
            </w14:srgbClr>
          </w14:shadow>
        </w:rPr>
      </w:pPr>
      <w:r w:rsidRPr="00806F46">
        <w:rPr>
          <w:rFonts w:ascii="Bookman Old Style" w:hAnsi="Bookman Old Style"/>
          <w:color w:val="000000"/>
          <w:sz w:val="40"/>
          <w:szCs w:val="40"/>
          <w14:shadow w14:blurRad="50800" w14:dist="38100" w14:dir="2700000" w14:sx="100000" w14:sy="100000" w14:kx="0" w14:ky="0" w14:algn="tl">
            <w14:srgbClr w14:val="000000">
              <w14:alpha w14:val="60000"/>
            </w14:srgbClr>
          </w14:shadow>
        </w:rPr>
        <w:t>Współpraca partnerska.</w:t>
      </w:r>
    </w:p>
    <w:p w:rsidR="00875C9C" w:rsidRPr="00806F46" w:rsidRDefault="00875C9C" w:rsidP="00875C9C">
      <w:pPr>
        <w:jc w:val="center"/>
        <w:rPr>
          <w:rFonts w:ascii="Bookman Old Style" w:hAnsi="Bookman Old Style"/>
          <w:outline/>
          <w:color w:val="000000"/>
          <w:sz w:val="40"/>
          <w:szCs w:val="40"/>
          <w14:textOutline w14:w="9525" w14:cap="flat" w14:cmpd="sng" w14:algn="ctr">
            <w14:solidFill>
              <w14:srgbClr w14:val="000000"/>
            </w14:solidFill>
            <w14:prstDash w14:val="solid"/>
            <w14:round/>
          </w14:textOutline>
          <w14:textFill>
            <w14:noFill/>
          </w14:textFill>
        </w:rPr>
      </w:pPr>
    </w:p>
    <w:p w:rsidR="0013269B" w:rsidRDefault="008316D1" w:rsidP="00875C9C">
      <w:pPr>
        <w:jc w:val="both"/>
        <w:rPr>
          <w:rFonts w:ascii="Bookman Old Style" w:hAnsi="Bookman Old Style"/>
          <w:bCs/>
          <w:color w:val="000000"/>
          <w:sz w:val="24"/>
          <w:szCs w:val="24"/>
        </w:rPr>
      </w:pPr>
      <w:r>
        <w:rPr>
          <w:rFonts w:ascii="Bookman Old Style" w:hAnsi="Bookman Old Style"/>
          <w:bCs/>
          <w:sz w:val="24"/>
          <w:szCs w:val="24"/>
        </w:rPr>
        <w:tab/>
      </w:r>
      <w:r w:rsidR="00875C9C" w:rsidRPr="00F51794">
        <w:rPr>
          <w:rFonts w:ascii="Bookman Old Style" w:hAnsi="Bookman Old Style"/>
          <w:bCs/>
          <w:sz w:val="24"/>
          <w:szCs w:val="24"/>
        </w:rPr>
        <w:t>W dniach 25-27 marca br</w:t>
      </w:r>
      <w:r w:rsidR="00875C9C">
        <w:rPr>
          <w:rFonts w:ascii="Bookman Old Style" w:hAnsi="Bookman Old Style"/>
          <w:bCs/>
          <w:color w:val="FF3366"/>
          <w:sz w:val="24"/>
          <w:szCs w:val="24"/>
        </w:rPr>
        <w:t>.</w:t>
      </w:r>
      <w:r w:rsidR="00875C9C">
        <w:rPr>
          <w:rFonts w:ascii="Bookman Old Style" w:hAnsi="Bookman Old Style"/>
          <w:bCs/>
          <w:color w:val="000000"/>
          <w:sz w:val="24"/>
          <w:szCs w:val="24"/>
        </w:rPr>
        <w:t xml:space="preserve"> Powiat Jeleniogórski po raz kolejny promował region na Euroregionalnych Targach EUREGIOWIRTSCHAFT w partnerskim mieście Aachen. Wielkim zainteresowaniem cieszyły się prezentowane foldery i broszury, zwiedzający pytali o warunki zakwaterowania, możliwości aktywnego wypoczynku, o oferty wypoczynku z</w:t>
      </w:r>
      <w:r>
        <w:rPr>
          <w:rFonts w:ascii="Bookman Old Style" w:hAnsi="Bookman Old Style"/>
          <w:bCs/>
          <w:color w:val="000000"/>
          <w:sz w:val="24"/>
          <w:szCs w:val="24"/>
        </w:rPr>
        <w:t> </w:t>
      </w:r>
      <w:r w:rsidR="00875C9C">
        <w:rPr>
          <w:rFonts w:ascii="Bookman Old Style" w:hAnsi="Bookman Old Style"/>
          <w:bCs/>
          <w:color w:val="000000"/>
          <w:sz w:val="24"/>
          <w:szCs w:val="24"/>
        </w:rPr>
        <w:t xml:space="preserve">dziećmi czy też o miejsca warte zwiedzenia. Jak zwykle dużą popularnością cieszyły się smakołyki przywiezione z Polski. Doskonale położenie stoiska sprawiło, że duża liczba osób miała okazję do bezpośrednich rozmów z informatorami oraz możliwość zapoznania się materiałami promocyjnymi. </w:t>
      </w:r>
      <w:r>
        <w:rPr>
          <w:rFonts w:ascii="Bookman Old Style" w:hAnsi="Bookman Old Style"/>
          <w:bCs/>
          <w:color w:val="000000"/>
          <w:sz w:val="24"/>
          <w:szCs w:val="24"/>
        </w:rPr>
        <w:tab/>
      </w:r>
      <w:r w:rsidR="00875C9C">
        <w:rPr>
          <w:rFonts w:ascii="Bookman Old Style" w:hAnsi="Bookman Old Style"/>
          <w:bCs/>
          <w:color w:val="000000"/>
          <w:sz w:val="24"/>
          <w:szCs w:val="24"/>
        </w:rPr>
        <w:t xml:space="preserve">Szacuje sie, że przez miesiąc trwania targi odwiedziło 160 tysięcy osób. Wraz z Powiatem Jeleniogórskim swoje oferty prezentowało nasze miasto partnerskie Jablonec nad Nisou oraz Oberlausitz Niederschlesien z Bautzen. </w:t>
      </w:r>
      <w:r>
        <w:rPr>
          <w:rFonts w:ascii="Bookman Old Style" w:hAnsi="Bookman Old Style"/>
          <w:bCs/>
          <w:color w:val="000000"/>
          <w:sz w:val="24"/>
          <w:szCs w:val="24"/>
        </w:rPr>
        <w:tab/>
      </w:r>
      <w:r w:rsidR="00875C9C">
        <w:rPr>
          <w:rFonts w:ascii="Bookman Old Style" w:hAnsi="Bookman Old Style"/>
          <w:bCs/>
          <w:color w:val="000000"/>
          <w:sz w:val="24"/>
          <w:szCs w:val="24"/>
        </w:rPr>
        <w:t xml:space="preserve">W dniu 25 marca stoisko nasze odwiedziła pani Sabine Verheyen - Europoseł Parlamentu Europejskiego oraz Helmut Etschberg - Prezydent Regionu Miast w Aachen. Podczas wizyty podkreślono wzorowe partnerstwo pomiędzy naszymi regionami, które może być wzorem dla innych. Ponad 20-letnie partnerstwo między Regionem Miast Aachen owocuje realizacją wspólnych przedsięwzięć przynoszących korzyści dla obu stron. </w:t>
      </w:r>
    </w:p>
    <w:p w:rsidR="0013269B" w:rsidRDefault="0013269B" w:rsidP="00875C9C">
      <w:pPr>
        <w:jc w:val="both"/>
        <w:rPr>
          <w:rFonts w:ascii="Bookman Old Style" w:hAnsi="Bookman Old Style"/>
          <w:bCs/>
          <w:color w:val="000000"/>
          <w:sz w:val="24"/>
          <w:szCs w:val="24"/>
        </w:rPr>
      </w:pPr>
      <w:r>
        <w:rPr>
          <w:rFonts w:ascii="Bookman Old Style" w:hAnsi="Bookman Old Style"/>
          <w:bCs/>
          <w:color w:val="000000"/>
          <w:sz w:val="24"/>
          <w:szCs w:val="24"/>
        </w:rPr>
        <w:t>P</w:t>
      </w:r>
      <w:r w:rsidR="00875C9C">
        <w:rPr>
          <w:rFonts w:ascii="Bookman Old Style" w:hAnsi="Bookman Old Style"/>
          <w:bCs/>
          <w:color w:val="000000"/>
          <w:sz w:val="24"/>
          <w:szCs w:val="24"/>
        </w:rPr>
        <w:t>odczas targów turystycznych TOURTEC stworzon</w:t>
      </w:r>
      <w:r>
        <w:rPr>
          <w:rFonts w:ascii="Bookman Old Style" w:hAnsi="Bookman Old Style"/>
          <w:bCs/>
          <w:color w:val="000000"/>
          <w:sz w:val="24"/>
          <w:szCs w:val="24"/>
        </w:rPr>
        <w:t>a została</w:t>
      </w:r>
      <w:r w:rsidR="00875C9C">
        <w:rPr>
          <w:rFonts w:ascii="Bookman Old Style" w:hAnsi="Bookman Old Style"/>
          <w:bCs/>
          <w:color w:val="000000"/>
          <w:sz w:val="24"/>
          <w:szCs w:val="24"/>
        </w:rPr>
        <w:t xml:space="preserve"> możliwość podjęcia współpracy z partnerami z Holandii i Belgii, w </w:t>
      </w:r>
      <w:r>
        <w:rPr>
          <w:rFonts w:ascii="Bookman Old Style" w:hAnsi="Bookman Old Style"/>
          <w:bCs/>
          <w:color w:val="000000"/>
          <w:sz w:val="24"/>
          <w:szCs w:val="24"/>
        </w:rPr>
        <w:t>2011</w:t>
      </w:r>
      <w:r w:rsidR="00875C9C">
        <w:rPr>
          <w:rFonts w:ascii="Bookman Old Style" w:hAnsi="Bookman Old Style"/>
          <w:bCs/>
          <w:color w:val="000000"/>
          <w:sz w:val="24"/>
          <w:szCs w:val="24"/>
        </w:rPr>
        <w:t xml:space="preserve"> roku klub </w:t>
      </w:r>
      <w:r w:rsidR="00875C9C">
        <w:rPr>
          <w:rFonts w:ascii="Bookman Old Style" w:hAnsi="Bookman Old Style"/>
          <w:bCs/>
          <w:color w:val="000000"/>
          <w:sz w:val="24"/>
          <w:szCs w:val="24"/>
        </w:rPr>
        <w:lastRenderedPageBreak/>
        <w:t xml:space="preserve">szybowcowy z Aachen </w:t>
      </w:r>
      <w:r>
        <w:rPr>
          <w:rFonts w:ascii="Bookman Old Style" w:hAnsi="Bookman Old Style"/>
          <w:bCs/>
          <w:color w:val="000000"/>
          <w:sz w:val="24"/>
          <w:szCs w:val="24"/>
        </w:rPr>
        <w:t>zrealizował</w:t>
      </w:r>
      <w:r w:rsidR="00875C9C">
        <w:rPr>
          <w:rFonts w:ascii="Bookman Old Style" w:hAnsi="Bookman Old Style"/>
          <w:bCs/>
          <w:color w:val="000000"/>
          <w:sz w:val="24"/>
          <w:szCs w:val="24"/>
        </w:rPr>
        <w:t xml:space="preserve"> obóz młodzieżowy we współpracy z</w:t>
      </w:r>
      <w:r>
        <w:rPr>
          <w:rFonts w:ascii="Bookman Old Style" w:hAnsi="Bookman Old Style"/>
          <w:bCs/>
          <w:color w:val="000000"/>
          <w:sz w:val="24"/>
          <w:szCs w:val="24"/>
        </w:rPr>
        <w:t> </w:t>
      </w:r>
      <w:r w:rsidR="00875C9C">
        <w:rPr>
          <w:rFonts w:ascii="Bookman Old Style" w:hAnsi="Bookman Old Style"/>
          <w:bCs/>
          <w:color w:val="000000"/>
          <w:sz w:val="24"/>
          <w:szCs w:val="24"/>
        </w:rPr>
        <w:t xml:space="preserve">Aeroklubem Jeleniogórskim. </w:t>
      </w:r>
    </w:p>
    <w:p w:rsidR="00875C9C" w:rsidRDefault="00875C9C" w:rsidP="00875C9C">
      <w:pPr>
        <w:jc w:val="both"/>
        <w:rPr>
          <w:rFonts w:ascii="Bookman Old Style" w:hAnsi="Bookman Old Style"/>
          <w:bCs/>
          <w:color w:val="000000"/>
          <w:sz w:val="24"/>
          <w:szCs w:val="24"/>
        </w:rPr>
      </w:pPr>
      <w:r>
        <w:rPr>
          <w:rFonts w:ascii="Bookman Old Style" w:hAnsi="Bookman Old Style"/>
          <w:bCs/>
          <w:color w:val="000000"/>
          <w:sz w:val="24"/>
          <w:szCs w:val="24"/>
        </w:rPr>
        <w:t>Pani Poseł do Parlamentu Europejskiego Sabine Verheyen zaprosiła przedstawicieli strony polskiej, niemieckiej i czeskiej do zaprezentowania prowadzonej współpracy w Parlamencie Europejskim w Brukseli podczas Dni Europy, które odbędą się we wrześniu br.</w:t>
      </w:r>
    </w:p>
    <w:p w:rsidR="00875C9C" w:rsidRDefault="00875C9C" w:rsidP="00875C9C">
      <w:pPr>
        <w:jc w:val="both"/>
        <w:rPr>
          <w:rFonts w:ascii="Bookman Old Style" w:hAnsi="Bookman Old Style"/>
          <w:color w:val="000000"/>
          <w:sz w:val="24"/>
          <w:szCs w:val="24"/>
        </w:rPr>
      </w:pPr>
    </w:p>
    <w:p w:rsidR="00875C9C" w:rsidRDefault="00875C9C" w:rsidP="00875C9C">
      <w:pPr>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Z inicjatywy Grażyny Prawdy – żony ambasadora RP w Berlinie, powiat jeleniogórski gościł pierwsze damy niemieckiej polityki. Były to żony polityków, prezesów znaczących przedsiębiorstw i spółek. Panie miały okazję zapoznania się z najbardziej urokliwymi zakątkami naszego regionu oraz zwiedzania najciekawszych zabytków i miejsc regionu.</w:t>
      </w:r>
    </w:p>
    <w:p w:rsidR="00875C9C" w:rsidRDefault="00875C9C" w:rsidP="00875C9C">
      <w:pPr>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We wrześniu Powiat Jeleniogórski gościł 30-osobową delegację Regionu Miast  z Aachen.</w:t>
      </w:r>
    </w:p>
    <w:p w:rsidR="00875C9C" w:rsidRPr="00806F46" w:rsidRDefault="00875C9C" w:rsidP="00875C9C">
      <w:pPr>
        <w:jc w:val="center"/>
        <w:rPr>
          <w:rFonts w:ascii="Bookman Old Style" w:hAnsi="Bookman Old Style"/>
          <w:color w:val="000000"/>
          <w:sz w:val="40"/>
          <w:szCs w:val="40"/>
          <w14:shadow w14:blurRad="50800" w14:dist="38100" w14:dir="2700000" w14:sx="100000" w14:sy="100000" w14:kx="0" w14:ky="0" w14:algn="tl">
            <w14:srgbClr w14:val="000000">
              <w14:alpha w14:val="60000"/>
            </w14:srgbClr>
          </w14:shadow>
        </w:rPr>
      </w:pPr>
      <w:r w:rsidRPr="00806F46">
        <w:rPr>
          <w:rFonts w:ascii="Bookman Old Style" w:hAnsi="Bookman Old Style"/>
          <w:color w:val="000000"/>
          <w:sz w:val="40"/>
          <w:szCs w:val="40"/>
          <w14:shadow w14:blurRad="50800" w14:dist="38100" w14:dir="2700000" w14:sx="100000" w14:sy="100000" w14:kx="0" w14:ky="0" w14:algn="tl">
            <w14:srgbClr w14:val="000000">
              <w14:alpha w14:val="60000"/>
            </w14:srgbClr>
          </w14:shadow>
        </w:rPr>
        <w:t>Światowy Dzień Turystyki</w:t>
      </w:r>
    </w:p>
    <w:p w:rsidR="00875C9C" w:rsidRDefault="00875C9C" w:rsidP="00875C9C">
      <w:pPr>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ab/>
      </w:r>
      <w:r w:rsidR="0013269B">
        <w:rPr>
          <w:rFonts w:ascii="Bookman Old Style" w:eastAsia="Times New Roman" w:hAnsi="Bookman Old Style"/>
          <w:bCs/>
          <w:color w:val="000000"/>
          <w:sz w:val="24"/>
          <w:szCs w:val="24"/>
        </w:rPr>
        <w:tab/>
      </w:r>
      <w:r>
        <w:rPr>
          <w:rFonts w:ascii="Bookman Old Style" w:eastAsia="Times New Roman" w:hAnsi="Bookman Old Style"/>
          <w:bCs/>
          <w:color w:val="000000"/>
          <w:sz w:val="24"/>
          <w:szCs w:val="24"/>
        </w:rPr>
        <w:t>Już po raz trzynasty Powiat Jeleniogórski zorganizował Karkonoskie Spotkania Turystyczne – imprezę uświetniającą Światowy Dzień Turystyki.</w:t>
      </w:r>
    </w:p>
    <w:p w:rsidR="00875C9C" w:rsidRDefault="00875C9C" w:rsidP="00875C9C">
      <w:pPr>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Wręczone zostały Nagrody Starosty Jeleniogórskiego - LICZYRZEPY. Uhonorowano osoby, firmy i przedsięwzięcia promujące region jeleniogórski i</w:t>
      </w:r>
      <w:r w:rsidR="0013269B">
        <w:rPr>
          <w:rFonts w:ascii="Bookman Old Style" w:eastAsia="Times New Roman" w:hAnsi="Bookman Old Style"/>
          <w:bCs/>
          <w:color w:val="000000"/>
          <w:sz w:val="24"/>
          <w:szCs w:val="24"/>
        </w:rPr>
        <w:t> </w:t>
      </w:r>
      <w:r>
        <w:rPr>
          <w:rFonts w:ascii="Bookman Old Style" w:eastAsia="Times New Roman" w:hAnsi="Bookman Old Style"/>
          <w:bCs/>
          <w:color w:val="000000"/>
          <w:sz w:val="24"/>
          <w:szCs w:val="24"/>
        </w:rPr>
        <w:t>wpływające na korzystne zmiany w gospodarce turystycznej regionu.</w:t>
      </w:r>
    </w:p>
    <w:p w:rsidR="00875C9C" w:rsidRDefault="00875C9C" w:rsidP="00875C9C">
      <w:pPr>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Za rok 2010 Kapituła Nagrody uhonorowała:</w:t>
      </w:r>
    </w:p>
    <w:p w:rsidR="00875C9C" w:rsidRDefault="00875C9C" w:rsidP="00875C9C">
      <w:pPr>
        <w:spacing w:after="142"/>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 Hotel Pałac Staniszów</w:t>
      </w:r>
    </w:p>
    <w:p w:rsidR="00875C9C" w:rsidRDefault="00875C9C" w:rsidP="00875C9C">
      <w:pPr>
        <w:spacing w:after="142"/>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 Magiczny Szlak Ducha Gór,</w:t>
      </w:r>
    </w:p>
    <w:p w:rsidR="00875C9C" w:rsidRDefault="00875C9C" w:rsidP="00875C9C">
      <w:pPr>
        <w:spacing w:after="142"/>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 Panią Marię Nienartowicz - autorkę bajek karkonoskich,</w:t>
      </w:r>
    </w:p>
    <w:p w:rsidR="00875C9C" w:rsidRDefault="00875C9C" w:rsidP="00875C9C">
      <w:pPr>
        <w:spacing w:after="142"/>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 Pana Krzysztofa Wiśniewskiego - właściciela Wiśniowej Polany,</w:t>
      </w:r>
    </w:p>
    <w:p w:rsidR="00875C9C" w:rsidRDefault="00875C9C" w:rsidP="00875C9C">
      <w:pPr>
        <w:spacing w:after="142"/>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 Pana Michała Rażniewskiego</w:t>
      </w:r>
    </w:p>
    <w:p w:rsidR="00875C9C" w:rsidRDefault="00875C9C" w:rsidP="00875C9C">
      <w:pPr>
        <w:spacing w:after="142"/>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 ks. Michał Gołębia - duszpasterza ratowników górskich,</w:t>
      </w:r>
    </w:p>
    <w:p w:rsidR="00875C9C" w:rsidRDefault="00875C9C" w:rsidP="00875C9C">
      <w:pPr>
        <w:spacing w:after="142"/>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 Nagrodę Specjalną otrzymała Telewizja DAMI</w:t>
      </w:r>
    </w:p>
    <w:p w:rsidR="00875C9C" w:rsidRDefault="0013269B" w:rsidP="00875C9C">
      <w:pPr>
        <w:jc w:val="both"/>
        <w:rPr>
          <w:rFonts w:ascii="Bookman Old Style" w:eastAsia="Times New Roman" w:hAnsi="Bookman Old Style"/>
          <w:bCs/>
          <w:color w:val="000000"/>
          <w:sz w:val="24"/>
          <w:szCs w:val="24"/>
        </w:rPr>
      </w:pPr>
      <w:r>
        <w:rPr>
          <w:rFonts w:ascii="Bookman Old Style" w:eastAsia="Times New Roman" w:hAnsi="Bookman Old Style"/>
          <w:bCs/>
          <w:color w:val="000000"/>
          <w:sz w:val="24"/>
          <w:szCs w:val="24"/>
        </w:rPr>
        <w:tab/>
      </w:r>
      <w:r w:rsidR="00875C9C">
        <w:rPr>
          <w:rFonts w:ascii="Bookman Old Style" w:eastAsia="Times New Roman" w:hAnsi="Bookman Old Style"/>
          <w:bCs/>
          <w:color w:val="000000"/>
          <w:sz w:val="24"/>
          <w:szCs w:val="24"/>
        </w:rPr>
        <w:t>Spotkanie zaszczycili m.in. posłanki na Sejm RP Marzena Machałek i</w:t>
      </w:r>
      <w:r>
        <w:rPr>
          <w:rFonts w:ascii="Bookman Old Style" w:eastAsia="Times New Roman" w:hAnsi="Bookman Old Style"/>
          <w:bCs/>
          <w:color w:val="000000"/>
          <w:sz w:val="24"/>
          <w:szCs w:val="24"/>
        </w:rPr>
        <w:t> </w:t>
      </w:r>
      <w:r w:rsidR="00875C9C">
        <w:rPr>
          <w:rFonts w:ascii="Bookman Old Style" w:eastAsia="Times New Roman" w:hAnsi="Bookman Old Style"/>
          <w:bCs/>
          <w:color w:val="000000"/>
          <w:sz w:val="24"/>
          <w:szCs w:val="24"/>
        </w:rPr>
        <w:t xml:space="preserve">Elżbieta Zakrzewska, szef Sejmiku Dolnośląskiego Jerzy Pokój, a także delegacja miasta i powiatu Aachen na czele ze starostą Helmutem Echenbergiem, delegacja powiatu Bamberg ze starostą doktorem Gunterem Denzlerem, delegacja z Jablonca nad Nisou, delegacja samorządu holenderskiego, wolsztyńskiego i inni. </w:t>
      </w:r>
    </w:p>
    <w:p w:rsidR="00875C9C" w:rsidRDefault="00806F46" w:rsidP="00875C9C">
      <w:pPr>
        <w:jc w:val="both"/>
        <w:rPr>
          <w:rFonts w:ascii="Bookman Old Style" w:eastAsia="Times New Roman" w:hAnsi="Bookman Old Style"/>
          <w:bCs/>
          <w:color w:val="000000"/>
          <w:sz w:val="24"/>
          <w:szCs w:val="24"/>
        </w:rPr>
      </w:pPr>
      <w:hyperlink r:id="rId10" w:history="1"/>
      <w:r w:rsidR="00875C9C">
        <w:rPr>
          <w:rFonts w:ascii="Bookman Old Style" w:eastAsia="Times New Roman" w:hAnsi="Bookman Old Style"/>
          <w:bCs/>
          <w:color w:val="000000"/>
          <w:sz w:val="24"/>
          <w:szCs w:val="24"/>
        </w:rPr>
        <w:t>Impreza została wsparta przez Sparkasse Oberlausitz-Niederschlesien z</w:t>
      </w:r>
      <w:r w:rsidR="0013269B">
        <w:rPr>
          <w:rFonts w:ascii="Bookman Old Style" w:eastAsia="Times New Roman" w:hAnsi="Bookman Old Style"/>
          <w:bCs/>
          <w:color w:val="000000"/>
          <w:sz w:val="24"/>
          <w:szCs w:val="24"/>
        </w:rPr>
        <w:t> </w:t>
      </w:r>
      <w:r w:rsidR="00875C9C">
        <w:rPr>
          <w:rFonts w:ascii="Bookman Old Style" w:eastAsia="Times New Roman" w:hAnsi="Bookman Old Style"/>
          <w:bCs/>
          <w:color w:val="000000"/>
          <w:sz w:val="24"/>
          <w:szCs w:val="24"/>
        </w:rPr>
        <w:t>Zittau.</w:t>
      </w:r>
    </w:p>
    <w:p w:rsidR="00875C9C" w:rsidRPr="00806F46" w:rsidRDefault="00875C9C" w:rsidP="00875C9C">
      <w:pPr>
        <w:jc w:val="center"/>
        <w:rPr>
          <w:rFonts w:ascii="Bookman Old Style" w:hAnsi="Bookman Old Style"/>
          <w:color w:val="000000"/>
          <w:sz w:val="40"/>
          <w:szCs w:val="40"/>
          <w14:shadow w14:blurRad="50800" w14:dist="38100" w14:dir="2700000" w14:sx="100000" w14:sy="100000" w14:kx="0" w14:ky="0" w14:algn="tl">
            <w14:srgbClr w14:val="000000">
              <w14:alpha w14:val="60000"/>
            </w14:srgbClr>
          </w14:shadow>
        </w:rPr>
      </w:pPr>
      <w:r w:rsidRPr="00806F46">
        <w:rPr>
          <w:rFonts w:ascii="Bookman Old Style" w:hAnsi="Bookman Old Style"/>
          <w:color w:val="000000"/>
          <w:sz w:val="40"/>
          <w:szCs w:val="40"/>
          <w14:shadow w14:blurRad="50800" w14:dist="38100" w14:dir="2700000" w14:sx="100000" w14:sy="100000" w14:kx="0" w14:ky="0" w14:algn="tl">
            <w14:srgbClr w14:val="000000">
              <w14:alpha w14:val="60000"/>
            </w14:srgbClr>
          </w14:shadow>
        </w:rPr>
        <w:lastRenderedPageBreak/>
        <w:t>Pozyskiwanie środków unijnych.</w:t>
      </w:r>
    </w:p>
    <w:p w:rsidR="00875C9C" w:rsidRDefault="00875C9C" w:rsidP="00875C9C">
      <w:pPr>
        <w:pStyle w:val="NormalnyWeb"/>
        <w:spacing w:line="360" w:lineRule="atLeast"/>
        <w:jc w:val="both"/>
        <w:rPr>
          <w:rFonts w:ascii="Bookman Old Style" w:hAnsi="Bookman Old Style" w:cs="Tahoma"/>
          <w:color w:val="333333"/>
        </w:rPr>
      </w:pPr>
    </w:p>
    <w:p w:rsidR="00875C9C" w:rsidRPr="006B3AB5" w:rsidRDefault="00875C9C" w:rsidP="00875C9C">
      <w:pPr>
        <w:pStyle w:val="NormalnyWeb"/>
        <w:spacing w:line="360" w:lineRule="atLeast"/>
        <w:jc w:val="right"/>
        <w:rPr>
          <w:rFonts w:ascii="Bookman Old Style" w:hAnsi="Bookman Old Style" w:cs="Tahoma"/>
          <w:color w:val="333333"/>
          <w:u w:val="single"/>
        </w:rPr>
      </w:pPr>
      <w:r w:rsidRPr="006B3AB5">
        <w:rPr>
          <w:rFonts w:ascii="Bookman Old Style" w:hAnsi="Bookman Old Style" w:cs="Tahoma"/>
          <w:color w:val="333333"/>
          <w:u w:val="single"/>
        </w:rPr>
        <w:t>Promocja atrakcji na drogach Powiatu Jeleniogórskiego - oznakowanie.</w:t>
      </w:r>
    </w:p>
    <w:p w:rsidR="00875C9C" w:rsidRDefault="0013269B" w:rsidP="00875C9C">
      <w:pPr>
        <w:pStyle w:val="NormalnyWeb"/>
        <w:spacing w:line="360" w:lineRule="atLeast"/>
        <w:jc w:val="both"/>
        <w:rPr>
          <w:rFonts w:ascii="Bookman Old Style" w:hAnsi="Bookman Old Style" w:cs="Tahoma"/>
          <w:color w:val="333333"/>
        </w:rPr>
      </w:pPr>
      <w:r>
        <w:rPr>
          <w:rFonts w:ascii="Bookman Old Style" w:hAnsi="Bookman Old Style" w:cs="Tahoma"/>
          <w:color w:val="333333"/>
        </w:rPr>
        <w:tab/>
      </w:r>
      <w:r w:rsidR="00875C9C">
        <w:rPr>
          <w:rFonts w:ascii="Bookman Old Style" w:hAnsi="Bookman Old Style" w:cs="Tahoma"/>
          <w:color w:val="333333"/>
        </w:rPr>
        <w:t>W dniu 14 kwietnia 2011 roku Powiat Jeleniogórski podpisał Umowę z Euroregionem Nysa o dofinansowanie oznakowania turystycznego na drogach powiatu jeleniogórskiego. Ze środków Funduszu Mikroprojektów Programu Operacyjnego Współpracy Transgranicznej Republika Czeska - Rzeczpospolita Polska 2007-2013 pozyskano 11 520,90 euro. Pozwoliło to na wykonanie 71 znaków promujących najbardziej atrakcyjne miejsca i obiekty turystyczne na terenie powiatu jeleniogórskiego oraz na promocję naszego partnera - Miasto Jablonec nad Nisou.</w:t>
      </w:r>
    </w:p>
    <w:p w:rsidR="00875C9C" w:rsidRDefault="00875C9C" w:rsidP="00875C9C">
      <w:pPr>
        <w:pStyle w:val="NormalnyWeb"/>
        <w:spacing w:line="360" w:lineRule="atLeast"/>
        <w:jc w:val="both"/>
        <w:rPr>
          <w:rFonts w:ascii="Bookman Old Style" w:hAnsi="Bookman Old Style" w:cs="Tahoma"/>
          <w:color w:val="333333"/>
        </w:rPr>
      </w:pPr>
      <w:r>
        <w:rPr>
          <w:rFonts w:ascii="Bookman Old Style" w:hAnsi="Bookman Old Style" w:cs="Tahoma"/>
          <w:color w:val="333333"/>
        </w:rPr>
        <w:t>Dzięki realizacji tego przedsięwzięcia Powiat Jeleniogórski dysponuje bardzo dobrze rozwiniętą siecią oznakowania atrakcji turystycznych.</w:t>
      </w:r>
    </w:p>
    <w:p w:rsidR="00875C9C" w:rsidRDefault="00875C9C" w:rsidP="00875C9C">
      <w:pPr>
        <w:pStyle w:val="NormalnyWeb"/>
        <w:spacing w:line="360" w:lineRule="atLeast"/>
        <w:jc w:val="both"/>
        <w:rPr>
          <w:rFonts w:ascii="Bookman Old Style" w:hAnsi="Bookman Old Style" w:cs="Tahoma"/>
          <w:color w:val="333333"/>
        </w:rPr>
      </w:pPr>
    </w:p>
    <w:p w:rsidR="00875C9C" w:rsidRPr="006B3AB5" w:rsidRDefault="00875C9C" w:rsidP="00875C9C">
      <w:pPr>
        <w:pStyle w:val="NormalnyWeb"/>
        <w:spacing w:line="360" w:lineRule="atLeast"/>
        <w:jc w:val="center"/>
        <w:rPr>
          <w:rFonts w:ascii="Bookman Old Style" w:hAnsi="Bookman Old Style" w:cs="Tahoma"/>
          <w:color w:val="333333"/>
          <w:u w:val="single"/>
        </w:rPr>
      </w:pPr>
      <w:r w:rsidRPr="006B3AB5">
        <w:rPr>
          <w:rFonts w:ascii="Bookman Old Style" w:hAnsi="Bookman Old Style" w:cs="Tahoma"/>
          <w:bCs/>
          <w:color w:val="333333"/>
          <w:u w:val="single"/>
        </w:rPr>
        <w:t>Karkonosze i Łużyce Górne - aktywnie przez cztery pory roku</w:t>
      </w:r>
      <w:r w:rsidRPr="006B3AB5">
        <w:rPr>
          <w:rFonts w:ascii="Bookman Old Style" w:hAnsi="Bookman Old Style" w:cs="Tahoma"/>
          <w:color w:val="333333"/>
          <w:u w:val="single"/>
        </w:rPr>
        <w:t>.</w:t>
      </w:r>
    </w:p>
    <w:p w:rsidR="00875C9C" w:rsidRDefault="00875C9C" w:rsidP="00875C9C">
      <w:pPr>
        <w:pStyle w:val="NormalnyWeb"/>
        <w:spacing w:line="360" w:lineRule="atLeast"/>
        <w:jc w:val="both"/>
        <w:rPr>
          <w:rFonts w:ascii="Bookman Old Style" w:hAnsi="Bookman Old Style" w:cs="Tahoma"/>
          <w:color w:val="333333"/>
        </w:rPr>
      </w:pPr>
    </w:p>
    <w:p w:rsidR="00875C9C" w:rsidRPr="00F51794" w:rsidRDefault="00875C9C" w:rsidP="00875C9C">
      <w:pPr>
        <w:pStyle w:val="NormalnyWeb"/>
        <w:spacing w:line="360" w:lineRule="atLeast"/>
        <w:jc w:val="both"/>
        <w:rPr>
          <w:rFonts w:ascii="Bookman Old Style" w:hAnsi="Bookman Old Style" w:cs="Tahoma"/>
          <w:color w:val="333333"/>
        </w:rPr>
      </w:pPr>
      <w:r>
        <w:rPr>
          <w:rFonts w:ascii="Bookman Old Style" w:hAnsi="Bookman Old Style" w:cs="Tahoma"/>
          <w:color w:val="333333"/>
        </w:rPr>
        <w:t xml:space="preserve">W sierpniu 2011 r. </w:t>
      </w:r>
      <w:r w:rsidRPr="00F51794">
        <w:rPr>
          <w:rFonts w:ascii="Bookman Old Style" w:hAnsi="Bookman Old Style" w:cs="Tahoma"/>
          <w:color w:val="333333"/>
        </w:rPr>
        <w:t>Powiat Jeleniogórski</w:t>
      </w:r>
      <w:r>
        <w:rPr>
          <w:rFonts w:ascii="Bookman Old Style" w:hAnsi="Bookman Old Style" w:cs="Tahoma"/>
          <w:color w:val="333333"/>
        </w:rPr>
        <w:t>,</w:t>
      </w:r>
      <w:r w:rsidRPr="00F51794">
        <w:rPr>
          <w:rFonts w:ascii="Bookman Old Style" w:hAnsi="Bookman Old Style" w:cs="Tahoma"/>
          <w:color w:val="333333"/>
        </w:rPr>
        <w:t xml:space="preserve"> wspólnie z Marketing-Gesellschaft Oberlausitz-Niederschleisen GmbH</w:t>
      </w:r>
      <w:r>
        <w:rPr>
          <w:rFonts w:ascii="Bookman Old Style" w:hAnsi="Bookman Old Style" w:cs="Tahoma"/>
          <w:color w:val="333333"/>
        </w:rPr>
        <w:t>,</w:t>
      </w:r>
      <w:r w:rsidRPr="00F51794">
        <w:rPr>
          <w:rFonts w:ascii="Bookman Old Style" w:hAnsi="Bookman Old Style" w:cs="Tahoma"/>
          <w:color w:val="333333"/>
        </w:rPr>
        <w:t xml:space="preserve"> przystąpił do realizacji </w:t>
      </w:r>
      <w:r w:rsidRPr="006B3AB5">
        <w:rPr>
          <w:rFonts w:ascii="Bookman Old Style" w:hAnsi="Bookman Old Style" w:cs="Tahoma"/>
          <w:color w:val="333333"/>
        </w:rPr>
        <w:t>projekt</w:t>
      </w:r>
      <w:r w:rsidRPr="006B3AB5">
        <w:rPr>
          <w:rFonts w:ascii="Bookman Old Style" w:hAnsi="Bookman Old Style" w:cs="Tahoma"/>
          <w:bCs/>
          <w:color w:val="333333"/>
        </w:rPr>
        <w:t>u</w:t>
      </w:r>
      <w:r w:rsidRPr="00F51794">
        <w:rPr>
          <w:rFonts w:ascii="Bookman Old Style" w:hAnsi="Bookman Old Style" w:cs="Tahoma"/>
          <w:b/>
          <w:bCs/>
          <w:color w:val="333333"/>
        </w:rPr>
        <w:t xml:space="preserve"> "Karkonosze i Łużyce Górne - aktywnie przez cztery pory roku"</w:t>
      </w:r>
      <w:r w:rsidRPr="00F51794">
        <w:rPr>
          <w:rFonts w:ascii="Bookman Old Style" w:hAnsi="Bookman Old Style" w:cs="Tahoma"/>
          <w:color w:val="333333"/>
        </w:rPr>
        <w:t>.</w:t>
      </w:r>
    </w:p>
    <w:p w:rsidR="00875C9C" w:rsidRPr="00F51794" w:rsidRDefault="00875C9C" w:rsidP="00875C9C">
      <w:pPr>
        <w:pStyle w:val="NormalnyWeb"/>
        <w:spacing w:line="360" w:lineRule="atLeast"/>
        <w:jc w:val="both"/>
        <w:rPr>
          <w:rFonts w:ascii="Bookman Old Style" w:hAnsi="Bookman Old Style" w:cs="Tahoma"/>
          <w:color w:val="333333"/>
        </w:rPr>
      </w:pPr>
      <w:r w:rsidRPr="00F51794">
        <w:rPr>
          <w:rFonts w:ascii="Bookman Old Style" w:hAnsi="Bookman Old Style" w:cs="Tahoma"/>
          <w:color w:val="333333"/>
        </w:rPr>
        <w:t> </w:t>
      </w:r>
    </w:p>
    <w:p w:rsidR="00875C9C" w:rsidRDefault="00875C9C" w:rsidP="00875C9C">
      <w:pPr>
        <w:pStyle w:val="NormalnyWeb"/>
        <w:spacing w:line="360" w:lineRule="atLeast"/>
        <w:jc w:val="both"/>
        <w:rPr>
          <w:rFonts w:ascii="Bookman Old Style" w:hAnsi="Bookman Old Style" w:cs="Tahoma"/>
          <w:color w:val="333333"/>
        </w:rPr>
      </w:pPr>
      <w:r w:rsidRPr="00F51794">
        <w:rPr>
          <w:rFonts w:ascii="Bookman Old Style" w:hAnsi="Bookman Old Style" w:cs="Tahoma"/>
          <w:color w:val="333333"/>
        </w:rPr>
        <w:t>Projekt realizowany jest ze środków Unii Europejskiej - Europejskiego Funduszu Rozwoju Regionalnego: Inwestujemy w waszą przyszłość w ramach Programu Operacyjnego Współpracy Transgranicznej Polska-Saksonia 2007-2013.</w:t>
      </w:r>
    </w:p>
    <w:p w:rsidR="00875C9C" w:rsidRDefault="00875C9C" w:rsidP="00875C9C">
      <w:pPr>
        <w:rPr>
          <w:rFonts w:ascii="Bookman Old Style" w:hAnsi="Bookman Old Style"/>
          <w:sz w:val="24"/>
          <w:szCs w:val="24"/>
        </w:rPr>
      </w:pPr>
      <w:r>
        <w:rPr>
          <w:rFonts w:ascii="Bookman Old Style" w:hAnsi="Bookman Old Style"/>
          <w:sz w:val="24"/>
          <w:szCs w:val="24"/>
        </w:rPr>
        <w:t>Budżet Projektu na lata 2011-2013 wynosi 198.180 euro, w tym:</w:t>
      </w:r>
    </w:p>
    <w:p w:rsidR="00875C9C" w:rsidRPr="006B4FBC" w:rsidRDefault="00875C9C" w:rsidP="00875C9C">
      <w:pPr>
        <w:spacing w:line="276" w:lineRule="auto"/>
        <w:jc w:val="center"/>
        <w:rPr>
          <w:rFonts w:ascii="Times New Roman" w:eastAsia="Batang" w:hAnsi="Times New Roman" w:cs="Times New Roman"/>
          <w:b/>
          <w:spacing w:val="40"/>
          <w:sz w:val="24"/>
          <w:szCs w:val="24"/>
          <w:u w:val="single"/>
        </w:rPr>
      </w:pPr>
      <w:r>
        <w:rPr>
          <w:rFonts w:ascii="Bookman Old Style" w:hAnsi="Bookman Old Style"/>
          <w:sz w:val="24"/>
          <w:szCs w:val="24"/>
        </w:rPr>
        <w:t>-</w:t>
      </w:r>
      <w:r w:rsidRPr="00B84D19">
        <w:rPr>
          <w:rFonts w:ascii="Times New Roman" w:eastAsia="Batang" w:hAnsi="Times New Roman" w:cs="Times New Roman"/>
          <w:b/>
          <w:spacing w:val="40"/>
          <w:sz w:val="24"/>
          <w:szCs w:val="24"/>
          <w:u w:val="single"/>
        </w:rPr>
        <w:t xml:space="preserve"> </w:t>
      </w:r>
      <w:r w:rsidRPr="006B4FBC">
        <w:rPr>
          <w:rFonts w:ascii="Times New Roman" w:eastAsia="Batang" w:hAnsi="Times New Roman" w:cs="Times New Roman"/>
          <w:b/>
          <w:spacing w:val="40"/>
          <w:sz w:val="24"/>
          <w:szCs w:val="24"/>
          <w:u w:val="single"/>
        </w:rPr>
        <w:t>Powiat Jeleniogórski</w:t>
      </w:r>
    </w:p>
    <w:p w:rsidR="00875C9C" w:rsidRDefault="00875C9C" w:rsidP="00875C9C">
      <w:pPr>
        <w:pStyle w:val="Bezodstpw"/>
        <w:rPr>
          <w:rFonts w:ascii="Times New Roman" w:hAnsi="Times New Roman"/>
          <w:sz w:val="24"/>
          <w:szCs w:val="24"/>
        </w:rPr>
      </w:pPr>
      <w:r w:rsidRPr="006B4FBC">
        <w:rPr>
          <w:rFonts w:ascii="Times New Roman" w:hAnsi="Times New Roman"/>
          <w:b/>
          <w:sz w:val="28"/>
          <w:szCs w:val="28"/>
        </w:rPr>
        <w:t>183.718,00</w:t>
      </w:r>
      <w:r w:rsidRPr="001E1CCA">
        <w:rPr>
          <w:rFonts w:ascii="Times New Roman" w:hAnsi="Times New Roman"/>
          <w:sz w:val="24"/>
          <w:szCs w:val="24"/>
        </w:rPr>
        <w:tab/>
      </w:r>
      <w:r w:rsidRPr="001E1CCA">
        <w:rPr>
          <w:rFonts w:ascii="Times New Roman" w:hAnsi="Times New Roman"/>
          <w:sz w:val="24"/>
          <w:szCs w:val="24"/>
        </w:rPr>
        <w:tab/>
        <w:t>-ogółem, w tym</w:t>
      </w:r>
    </w:p>
    <w:p w:rsidR="00875C9C" w:rsidRPr="001E1CCA" w:rsidRDefault="00875C9C" w:rsidP="00875C9C">
      <w:pPr>
        <w:pStyle w:val="Bezodstpw"/>
        <w:rPr>
          <w:rFonts w:ascii="Times New Roman" w:hAnsi="Times New Roman"/>
          <w:sz w:val="24"/>
          <w:szCs w:val="24"/>
        </w:rPr>
      </w:pPr>
    </w:p>
    <w:p w:rsidR="00875C9C" w:rsidRPr="001E1CCA" w:rsidRDefault="00875C9C" w:rsidP="00875C9C">
      <w:pPr>
        <w:pStyle w:val="Bezodstpw"/>
        <w:rPr>
          <w:rFonts w:ascii="Times New Roman" w:hAnsi="Times New Roman"/>
          <w:sz w:val="24"/>
          <w:szCs w:val="24"/>
        </w:rPr>
      </w:pPr>
      <w:r w:rsidRPr="001E1CCA">
        <w:rPr>
          <w:rFonts w:ascii="Times New Roman" w:hAnsi="Times New Roman"/>
          <w:sz w:val="24"/>
          <w:szCs w:val="24"/>
        </w:rPr>
        <w:t>156.160,30</w:t>
      </w:r>
      <w:r w:rsidRPr="001E1CCA">
        <w:rPr>
          <w:rFonts w:ascii="Times New Roman" w:hAnsi="Times New Roman"/>
          <w:sz w:val="24"/>
          <w:szCs w:val="24"/>
        </w:rPr>
        <w:tab/>
      </w:r>
      <w:r>
        <w:rPr>
          <w:rFonts w:ascii="Times New Roman" w:hAnsi="Times New Roman"/>
          <w:sz w:val="24"/>
          <w:szCs w:val="24"/>
        </w:rPr>
        <w:tab/>
      </w:r>
      <w:r w:rsidRPr="001E1CCA">
        <w:rPr>
          <w:rFonts w:ascii="Times New Roman" w:hAnsi="Times New Roman"/>
          <w:sz w:val="24"/>
          <w:szCs w:val="24"/>
        </w:rPr>
        <w:t>- środki unijne</w:t>
      </w:r>
    </w:p>
    <w:p w:rsidR="00875C9C" w:rsidRPr="006B4FBC" w:rsidRDefault="00875C9C" w:rsidP="00875C9C">
      <w:pPr>
        <w:pStyle w:val="Bezodstpw"/>
        <w:rPr>
          <w:rFonts w:ascii="Times New Roman" w:hAnsi="Times New Roman"/>
          <w:sz w:val="24"/>
          <w:szCs w:val="24"/>
        </w:rPr>
      </w:pPr>
      <w:r>
        <w:rPr>
          <w:rFonts w:ascii="Times New Roman" w:hAnsi="Times New Roman"/>
          <w:sz w:val="24"/>
          <w:szCs w:val="24"/>
        </w:rPr>
        <w:t xml:space="preserve">  </w:t>
      </w:r>
      <w:r w:rsidRPr="006B4FBC">
        <w:rPr>
          <w:rFonts w:ascii="Times New Roman" w:hAnsi="Times New Roman"/>
          <w:sz w:val="24"/>
          <w:szCs w:val="24"/>
        </w:rPr>
        <w:t>27.557,70</w:t>
      </w:r>
      <w:r w:rsidRPr="006B4FBC">
        <w:rPr>
          <w:rFonts w:ascii="Times New Roman" w:hAnsi="Times New Roman"/>
          <w:sz w:val="24"/>
          <w:szCs w:val="24"/>
        </w:rPr>
        <w:tab/>
      </w:r>
      <w:r w:rsidRPr="006B4FBC">
        <w:rPr>
          <w:rFonts w:ascii="Times New Roman" w:hAnsi="Times New Roman"/>
          <w:sz w:val="24"/>
          <w:szCs w:val="24"/>
        </w:rPr>
        <w:tab/>
        <w:t>- środki własne</w:t>
      </w:r>
    </w:p>
    <w:p w:rsidR="00875C9C" w:rsidRPr="006B4FBC" w:rsidRDefault="00875C9C" w:rsidP="00875C9C">
      <w:pPr>
        <w:pStyle w:val="Bezodstpw"/>
        <w:rPr>
          <w:rFonts w:ascii="Times New Roman" w:hAnsi="Times New Roman"/>
          <w:sz w:val="24"/>
          <w:szCs w:val="24"/>
        </w:rPr>
      </w:pPr>
      <w:r w:rsidRPr="006B4FBC">
        <w:rPr>
          <w:rFonts w:ascii="Times New Roman" w:hAnsi="Times New Roman"/>
          <w:sz w:val="24"/>
          <w:szCs w:val="24"/>
        </w:rPr>
        <w:t xml:space="preserve"> </w:t>
      </w:r>
    </w:p>
    <w:p w:rsidR="00875C9C" w:rsidRPr="00806F46" w:rsidRDefault="00875C9C" w:rsidP="00875C9C">
      <w:pPr>
        <w:pStyle w:val="Bezodstpw"/>
        <w:jc w:val="center"/>
        <w:rPr>
          <w:rFonts w:ascii="Times New Roman" w:hAnsi="Times New Roman"/>
          <w:b/>
          <w:spacing w:val="40"/>
          <w:sz w:val="24"/>
          <w:szCs w:val="24"/>
          <w:u w:val="single"/>
          <w14:shadow w14:blurRad="50800" w14:dist="38100" w14:dir="2700000" w14:sx="100000" w14:sy="100000" w14:kx="0" w14:ky="0" w14:algn="tl">
            <w14:srgbClr w14:val="000000">
              <w14:alpha w14:val="60000"/>
            </w14:srgbClr>
          </w14:shadow>
        </w:rPr>
      </w:pPr>
      <w:r w:rsidRPr="00806F46">
        <w:rPr>
          <w:rFonts w:ascii="Times New Roman" w:hAnsi="Times New Roman"/>
          <w:b/>
          <w:spacing w:val="40"/>
          <w:sz w:val="24"/>
          <w:szCs w:val="24"/>
          <w:u w:val="single"/>
          <w14:shadow w14:blurRad="50800" w14:dist="38100" w14:dir="2700000" w14:sx="100000" w14:sy="100000" w14:kx="0" w14:ky="0" w14:algn="tl">
            <w14:srgbClr w14:val="000000">
              <w14:alpha w14:val="60000"/>
            </w14:srgbClr>
          </w14:shadow>
        </w:rPr>
        <w:t>Oberlausitz Niederschleisen Bautzen</w:t>
      </w:r>
    </w:p>
    <w:p w:rsidR="00875C9C" w:rsidRPr="00B84D19" w:rsidRDefault="00875C9C" w:rsidP="00875C9C">
      <w:pPr>
        <w:pStyle w:val="Bezodstpw"/>
        <w:jc w:val="center"/>
        <w:rPr>
          <w:rFonts w:ascii="Times New Roman" w:hAnsi="Times New Roman"/>
          <w:b/>
          <w:sz w:val="24"/>
          <w:szCs w:val="24"/>
        </w:rPr>
      </w:pPr>
    </w:p>
    <w:p w:rsidR="00875C9C" w:rsidRPr="00B84D19" w:rsidRDefault="00875C9C" w:rsidP="00875C9C">
      <w:pPr>
        <w:pStyle w:val="Bezodstpw"/>
        <w:rPr>
          <w:rFonts w:ascii="Times New Roman" w:hAnsi="Times New Roman"/>
          <w:sz w:val="24"/>
          <w:szCs w:val="24"/>
        </w:rPr>
      </w:pPr>
      <w:r w:rsidRPr="00B84D19">
        <w:rPr>
          <w:rFonts w:ascii="Times New Roman" w:hAnsi="Times New Roman"/>
          <w:b/>
          <w:sz w:val="28"/>
          <w:szCs w:val="28"/>
        </w:rPr>
        <w:t>14.462,00</w:t>
      </w:r>
      <w:r w:rsidRPr="00B84D19">
        <w:rPr>
          <w:rFonts w:ascii="Times New Roman" w:hAnsi="Times New Roman"/>
          <w:sz w:val="24"/>
          <w:szCs w:val="24"/>
        </w:rPr>
        <w:tab/>
      </w:r>
      <w:r w:rsidRPr="00B84D19">
        <w:rPr>
          <w:rFonts w:ascii="Times New Roman" w:hAnsi="Times New Roman"/>
          <w:sz w:val="24"/>
          <w:szCs w:val="24"/>
        </w:rPr>
        <w:tab/>
        <w:t>-ogółem, w tym</w:t>
      </w:r>
    </w:p>
    <w:p w:rsidR="00875C9C" w:rsidRPr="00B84D19" w:rsidRDefault="00875C9C" w:rsidP="00875C9C">
      <w:pPr>
        <w:pStyle w:val="Bezodstpw"/>
        <w:rPr>
          <w:rFonts w:ascii="Times New Roman" w:hAnsi="Times New Roman"/>
          <w:sz w:val="24"/>
          <w:szCs w:val="24"/>
        </w:rPr>
      </w:pPr>
    </w:p>
    <w:p w:rsidR="00875C9C" w:rsidRPr="001E1CCA" w:rsidRDefault="00875C9C" w:rsidP="00875C9C">
      <w:pPr>
        <w:pStyle w:val="Bezodstpw"/>
        <w:rPr>
          <w:rFonts w:ascii="Times New Roman" w:hAnsi="Times New Roman"/>
          <w:sz w:val="24"/>
          <w:szCs w:val="24"/>
        </w:rPr>
      </w:pPr>
      <w:r w:rsidRPr="001E1CCA">
        <w:rPr>
          <w:rFonts w:ascii="Times New Roman" w:hAnsi="Times New Roman"/>
          <w:sz w:val="24"/>
          <w:szCs w:val="24"/>
        </w:rPr>
        <w:lastRenderedPageBreak/>
        <w:t>12.292,70</w:t>
      </w:r>
      <w:r w:rsidRPr="001E1CCA">
        <w:rPr>
          <w:rFonts w:ascii="Times New Roman" w:hAnsi="Times New Roman"/>
          <w:sz w:val="24"/>
          <w:szCs w:val="24"/>
        </w:rPr>
        <w:tab/>
      </w:r>
      <w:r w:rsidRPr="001E1CCA">
        <w:rPr>
          <w:rFonts w:ascii="Times New Roman" w:hAnsi="Times New Roman"/>
          <w:sz w:val="24"/>
          <w:szCs w:val="24"/>
        </w:rPr>
        <w:tab/>
        <w:t>- środki unijne</w:t>
      </w:r>
    </w:p>
    <w:p w:rsidR="00875C9C" w:rsidRPr="001E1CCA" w:rsidRDefault="00875C9C" w:rsidP="00875C9C">
      <w:pPr>
        <w:pStyle w:val="Bezodstpw"/>
        <w:rPr>
          <w:rFonts w:ascii="Times New Roman" w:hAnsi="Times New Roman"/>
          <w:sz w:val="24"/>
          <w:szCs w:val="24"/>
        </w:rPr>
      </w:pPr>
      <w:r>
        <w:rPr>
          <w:rFonts w:ascii="Times New Roman" w:hAnsi="Times New Roman"/>
          <w:sz w:val="24"/>
          <w:szCs w:val="24"/>
        </w:rPr>
        <w:t xml:space="preserve">  </w:t>
      </w:r>
      <w:r w:rsidRPr="001E1CCA">
        <w:rPr>
          <w:rFonts w:ascii="Times New Roman" w:hAnsi="Times New Roman"/>
          <w:sz w:val="24"/>
          <w:szCs w:val="24"/>
        </w:rPr>
        <w:t>2.169,30</w:t>
      </w:r>
      <w:r w:rsidRPr="001E1CCA">
        <w:rPr>
          <w:rFonts w:ascii="Times New Roman" w:hAnsi="Times New Roman"/>
          <w:sz w:val="24"/>
          <w:szCs w:val="24"/>
        </w:rPr>
        <w:tab/>
      </w:r>
      <w:r w:rsidRPr="001E1CCA">
        <w:rPr>
          <w:rFonts w:ascii="Times New Roman" w:hAnsi="Times New Roman"/>
          <w:sz w:val="24"/>
          <w:szCs w:val="24"/>
        </w:rPr>
        <w:tab/>
        <w:t>- środki własne</w:t>
      </w:r>
    </w:p>
    <w:p w:rsidR="00875C9C" w:rsidRPr="00823027" w:rsidRDefault="00875C9C" w:rsidP="00875C9C">
      <w:pPr>
        <w:rPr>
          <w:rFonts w:ascii="Bookman Old Style" w:hAnsi="Bookman Old Style"/>
          <w:sz w:val="24"/>
          <w:szCs w:val="24"/>
        </w:rPr>
      </w:pPr>
    </w:p>
    <w:p w:rsidR="00875C9C" w:rsidRDefault="00875C9C" w:rsidP="00875C9C">
      <w:pPr>
        <w:pStyle w:val="NormalnyWeb"/>
        <w:spacing w:line="360" w:lineRule="atLeast"/>
        <w:jc w:val="both"/>
        <w:rPr>
          <w:rFonts w:ascii="Bookman Old Style" w:hAnsi="Bookman Old Style" w:cs="Tahoma"/>
          <w:color w:val="333333"/>
        </w:rPr>
      </w:pPr>
      <w:r>
        <w:rPr>
          <w:rFonts w:ascii="Bookman Old Style" w:hAnsi="Bookman Old Style" w:cs="Tahoma"/>
          <w:color w:val="333333"/>
        </w:rPr>
        <w:t>Realizacja zadań określonych w Projekcie obejmuje lata 2011 - 2013. Jest to największe przedsięwzięcie promocyjne realizowane przez Powiat Jeleniogórski. Obejmuje m.in.:</w:t>
      </w:r>
    </w:p>
    <w:p w:rsidR="00875C9C" w:rsidRDefault="00875C9C" w:rsidP="00875C9C">
      <w:pPr>
        <w:spacing w:line="276" w:lineRule="auto"/>
        <w:jc w:val="both"/>
        <w:rPr>
          <w:rFonts w:ascii="Bookman Old Style" w:hAnsi="Bookman Old Style"/>
          <w:color w:val="000000"/>
          <w:sz w:val="24"/>
          <w:szCs w:val="24"/>
        </w:rPr>
      </w:pPr>
      <w:r w:rsidRPr="006B3AB5">
        <w:rPr>
          <w:rFonts w:ascii="Bookman Old Style" w:hAnsi="Bookman Old Style"/>
          <w:sz w:val="24"/>
          <w:szCs w:val="24"/>
        </w:rPr>
        <w:t xml:space="preserve">- udział w targach w </w:t>
      </w:r>
      <w:r>
        <w:rPr>
          <w:rFonts w:ascii="Bookman Old Style" w:hAnsi="Bookman Old Style"/>
          <w:sz w:val="24"/>
          <w:szCs w:val="24"/>
        </w:rPr>
        <w:t xml:space="preserve">TOUR SALON w Poznaniu, </w:t>
      </w:r>
      <w:hyperlink r:id="rId11" w:history="1">
        <w:r w:rsidRPr="00A1119A">
          <w:rPr>
            <w:rStyle w:val="Hipercze"/>
            <w:rFonts w:ascii="Bookman Old Style" w:hAnsi="Bookman Old Style" w:cs="Tahoma"/>
            <w:color w:val="000000"/>
            <w:sz w:val="24"/>
            <w:szCs w:val="24"/>
          </w:rPr>
          <w:t>Reisenmarkt w Dreźnie</w:t>
        </w:r>
      </w:hyperlink>
      <w:r w:rsidRPr="00A1119A">
        <w:rPr>
          <w:rFonts w:ascii="Bookman Old Style" w:hAnsi="Bookman Old Style"/>
          <w:sz w:val="24"/>
          <w:szCs w:val="24"/>
        </w:rPr>
        <w:t xml:space="preserve">, </w:t>
      </w:r>
      <w:r>
        <w:rPr>
          <w:rFonts w:ascii="Bookman Old Style" w:hAnsi="Bookman Old Style"/>
          <w:sz w:val="24"/>
          <w:szCs w:val="24"/>
        </w:rPr>
        <w:t>Holiday World w</w:t>
      </w:r>
      <w:r w:rsidRPr="006B3AB5">
        <w:rPr>
          <w:rFonts w:ascii="Bookman Old Style" w:hAnsi="Bookman Old Style"/>
          <w:sz w:val="24"/>
          <w:szCs w:val="24"/>
        </w:rPr>
        <w:t xml:space="preserve"> Pradze, Eure</w:t>
      </w:r>
      <w:r>
        <w:rPr>
          <w:rFonts w:ascii="Bookman Old Style" w:hAnsi="Bookman Old Style"/>
          <w:sz w:val="24"/>
          <w:szCs w:val="24"/>
        </w:rPr>
        <w:t>gio Tour w</w:t>
      </w:r>
      <w:r w:rsidRPr="006B3AB5">
        <w:rPr>
          <w:rFonts w:ascii="Bookman Old Style" w:hAnsi="Bookman Old Style"/>
          <w:sz w:val="24"/>
          <w:szCs w:val="24"/>
        </w:rPr>
        <w:t xml:space="preserve"> Jabloncu Nad Niso</w:t>
      </w:r>
      <w:r>
        <w:rPr>
          <w:rFonts w:ascii="Bookman Old Style" w:hAnsi="Bookman Old Style"/>
          <w:sz w:val="24"/>
          <w:szCs w:val="24"/>
        </w:rPr>
        <w:t>u</w:t>
      </w:r>
      <w:r w:rsidRPr="006B3AB5">
        <w:rPr>
          <w:rFonts w:ascii="Bookman Old Style" w:hAnsi="Bookman Old Style"/>
          <w:sz w:val="24"/>
          <w:szCs w:val="24"/>
        </w:rPr>
        <w:t xml:space="preserve">, </w:t>
      </w:r>
      <w:hyperlink r:id="rId12" w:history="1">
        <w:r>
          <w:rPr>
            <w:rStyle w:val="Hipercze"/>
            <w:rFonts w:ascii="Bookman Old Style" w:hAnsi="Bookman Old Style" w:cs="Tahoma"/>
            <w:color w:val="000000"/>
            <w:sz w:val="24"/>
            <w:szCs w:val="24"/>
          </w:rPr>
          <w:t>Wirtschaft w</w:t>
        </w:r>
        <w:r w:rsidRPr="006B3AB5">
          <w:rPr>
            <w:rStyle w:val="Hipercze"/>
            <w:rFonts w:ascii="Bookman Old Style" w:hAnsi="Bookman Old Style" w:cs="Tahoma"/>
            <w:color w:val="000000"/>
            <w:sz w:val="24"/>
            <w:szCs w:val="24"/>
          </w:rPr>
          <w:t xml:space="preserve"> Aachen</w:t>
        </w:r>
      </w:hyperlink>
      <w:r w:rsidRPr="006B3AB5">
        <w:rPr>
          <w:rFonts w:ascii="Bookman Old Style" w:hAnsi="Bookman Old Style"/>
          <w:sz w:val="24"/>
          <w:szCs w:val="24"/>
        </w:rPr>
        <w:t xml:space="preserve">, </w:t>
      </w:r>
      <w:r>
        <w:rPr>
          <w:rFonts w:ascii="Bookman Old Style" w:hAnsi="Bookman Old Style"/>
          <w:sz w:val="24"/>
          <w:szCs w:val="24"/>
        </w:rPr>
        <w:t>I</w:t>
      </w:r>
      <w:r>
        <w:rPr>
          <w:rFonts w:ascii="Bookman Old Style" w:hAnsi="Bookman Old Style"/>
          <w:color w:val="000000"/>
          <w:sz w:val="24"/>
          <w:szCs w:val="24"/>
        </w:rPr>
        <w:t>TB</w:t>
      </w:r>
      <w:r w:rsidRPr="006B3AB5">
        <w:rPr>
          <w:rFonts w:ascii="Bookman Old Style" w:hAnsi="Bookman Old Style"/>
          <w:color w:val="000000"/>
          <w:sz w:val="24"/>
          <w:szCs w:val="24"/>
        </w:rPr>
        <w:t xml:space="preserve"> </w:t>
      </w:r>
      <w:r>
        <w:rPr>
          <w:rFonts w:ascii="Bookman Old Style" w:hAnsi="Bookman Old Style"/>
          <w:color w:val="000000"/>
          <w:sz w:val="24"/>
          <w:szCs w:val="24"/>
        </w:rPr>
        <w:t>w</w:t>
      </w:r>
      <w:r w:rsidRPr="006B3AB5">
        <w:rPr>
          <w:rFonts w:ascii="Bookman Old Style" w:hAnsi="Bookman Old Style"/>
          <w:color w:val="000000"/>
          <w:sz w:val="24"/>
          <w:szCs w:val="24"/>
        </w:rPr>
        <w:t xml:space="preserve"> Berlinie</w:t>
      </w:r>
      <w:r w:rsidRPr="006B3AB5">
        <w:rPr>
          <w:rFonts w:ascii="Bookman Old Style" w:hAnsi="Bookman Old Style"/>
          <w:sz w:val="24"/>
          <w:szCs w:val="24"/>
        </w:rPr>
        <w:t xml:space="preserve">, </w:t>
      </w:r>
      <w:r w:rsidRPr="006B3AB5">
        <w:rPr>
          <w:rFonts w:ascii="Bookman Old Style" w:hAnsi="Bookman Old Style"/>
          <w:color w:val="000000"/>
          <w:sz w:val="24"/>
          <w:szCs w:val="24"/>
        </w:rPr>
        <w:t>Konv</w:t>
      </w:r>
      <w:r>
        <w:rPr>
          <w:rFonts w:ascii="Bookman Old Style" w:hAnsi="Bookman Old Style"/>
          <w:color w:val="000000"/>
          <w:sz w:val="24"/>
          <w:szCs w:val="24"/>
        </w:rPr>
        <w:t>enta w</w:t>
      </w:r>
      <w:r w:rsidRPr="006B3AB5">
        <w:rPr>
          <w:rFonts w:ascii="Bookman Old Style" w:hAnsi="Bookman Old Style"/>
          <w:color w:val="000000"/>
          <w:sz w:val="24"/>
          <w:szCs w:val="24"/>
        </w:rPr>
        <w:t xml:space="preserve"> Lobau</w:t>
      </w:r>
      <w:r>
        <w:rPr>
          <w:rFonts w:ascii="Bookman Old Style" w:hAnsi="Bookman Old Style"/>
          <w:sz w:val="24"/>
          <w:szCs w:val="24"/>
        </w:rPr>
        <w:t xml:space="preserve"> i</w:t>
      </w:r>
      <w:r w:rsidRPr="006B3AB5">
        <w:rPr>
          <w:rFonts w:ascii="Bookman Old Style" w:hAnsi="Bookman Old Style"/>
          <w:sz w:val="24"/>
          <w:szCs w:val="24"/>
        </w:rPr>
        <w:t xml:space="preserve"> </w:t>
      </w:r>
      <w:r>
        <w:rPr>
          <w:rFonts w:ascii="Bookman Old Style" w:hAnsi="Bookman Old Style"/>
          <w:color w:val="000000"/>
          <w:sz w:val="24"/>
          <w:szCs w:val="24"/>
        </w:rPr>
        <w:t>Seeanmesse w</w:t>
      </w:r>
      <w:r w:rsidRPr="006B3AB5">
        <w:rPr>
          <w:rFonts w:ascii="Bookman Old Style" w:hAnsi="Bookman Old Style"/>
          <w:color w:val="000000"/>
          <w:sz w:val="24"/>
          <w:szCs w:val="24"/>
        </w:rPr>
        <w:t xml:space="preserve"> Hoyerswerdzie</w:t>
      </w:r>
      <w:r>
        <w:rPr>
          <w:rFonts w:ascii="Bookman Old Style" w:hAnsi="Bookman Old Style"/>
          <w:color w:val="000000"/>
          <w:sz w:val="24"/>
          <w:szCs w:val="24"/>
        </w:rPr>
        <w:t>,</w:t>
      </w:r>
    </w:p>
    <w:p w:rsidR="00875C9C" w:rsidRDefault="00875C9C" w:rsidP="00875C9C">
      <w:pPr>
        <w:spacing w:line="276" w:lineRule="auto"/>
        <w:jc w:val="both"/>
        <w:rPr>
          <w:rFonts w:ascii="Bookman Old Style" w:hAnsi="Bookman Old Style"/>
          <w:color w:val="000000"/>
          <w:sz w:val="24"/>
          <w:szCs w:val="24"/>
        </w:rPr>
      </w:pPr>
      <w:r>
        <w:rPr>
          <w:rFonts w:ascii="Bookman Old Style" w:hAnsi="Bookman Old Style"/>
          <w:color w:val="000000"/>
          <w:sz w:val="24"/>
          <w:szCs w:val="24"/>
        </w:rPr>
        <w:t>- organizację Międzynarodowych Targów Turystycznych TOURTEC w Jeleniej Górze,</w:t>
      </w:r>
    </w:p>
    <w:p w:rsidR="00875C9C" w:rsidRDefault="00875C9C" w:rsidP="00875C9C">
      <w:pPr>
        <w:spacing w:line="276" w:lineRule="auto"/>
        <w:jc w:val="both"/>
        <w:rPr>
          <w:rFonts w:ascii="Bookman Old Style" w:hAnsi="Bookman Old Style"/>
          <w:sz w:val="24"/>
          <w:szCs w:val="24"/>
        </w:rPr>
      </w:pPr>
      <w:r w:rsidRPr="00823027">
        <w:rPr>
          <w:rFonts w:ascii="Bookman Old Style" w:hAnsi="Bookman Old Style"/>
          <w:color w:val="000000"/>
          <w:sz w:val="24"/>
          <w:szCs w:val="24"/>
        </w:rPr>
        <w:t xml:space="preserve">- </w:t>
      </w:r>
      <w:r>
        <w:rPr>
          <w:rFonts w:ascii="Bookman Old Style" w:hAnsi="Bookman Old Style"/>
          <w:sz w:val="24"/>
          <w:szCs w:val="24"/>
        </w:rPr>
        <w:t>w</w:t>
      </w:r>
      <w:r w:rsidRPr="00823027">
        <w:rPr>
          <w:rFonts w:ascii="Bookman Old Style" w:hAnsi="Bookman Old Style"/>
          <w:sz w:val="24"/>
          <w:szCs w:val="24"/>
        </w:rPr>
        <w:t>ydanie przewodnika z mapą dotyczącego turystyki aktywnej na obsz</w:t>
      </w:r>
      <w:r>
        <w:rPr>
          <w:rFonts w:ascii="Bookman Old Style" w:hAnsi="Bookman Old Style"/>
          <w:sz w:val="24"/>
          <w:szCs w:val="24"/>
        </w:rPr>
        <w:t>arze Karkonoszy i Łużyc Górnych w nakładzie 30 000 egzemplarzy,</w:t>
      </w:r>
    </w:p>
    <w:p w:rsidR="00875C9C" w:rsidRDefault="00875C9C" w:rsidP="00875C9C">
      <w:pPr>
        <w:spacing w:line="276" w:lineRule="auto"/>
        <w:jc w:val="both"/>
        <w:rPr>
          <w:rFonts w:ascii="Bookman Old Style" w:hAnsi="Bookman Old Style"/>
          <w:sz w:val="24"/>
          <w:szCs w:val="24"/>
        </w:rPr>
      </w:pPr>
      <w:r>
        <w:rPr>
          <w:rFonts w:ascii="Bookman Old Style" w:hAnsi="Bookman Old Style"/>
          <w:sz w:val="24"/>
          <w:szCs w:val="24"/>
        </w:rPr>
        <w:t>- organizację seminariów,</w:t>
      </w:r>
    </w:p>
    <w:p w:rsidR="00875C9C" w:rsidRDefault="00875C9C" w:rsidP="00875C9C">
      <w:pPr>
        <w:rPr>
          <w:rFonts w:ascii="Bookman Old Style" w:hAnsi="Bookman Old Style"/>
          <w:sz w:val="24"/>
          <w:szCs w:val="24"/>
        </w:rPr>
      </w:pPr>
      <w:r>
        <w:rPr>
          <w:rFonts w:ascii="Bookman Old Style" w:hAnsi="Bookman Old Style"/>
          <w:sz w:val="24"/>
          <w:szCs w:val="24"/>
        </w:rPr>
        <w:t>- z</w:t>
      </w:r>
      <w:r w:rsidRPr="00823027">
        <w:rPr>
          <w:rFonts w:ascii="Bookman Old Style" w:hAnsi="Bookman Old Style"/>
          <w:sz w:val="24"/>
          <w:szCs w:val="24"/>
        </w:rPr>
        <w:t>akup gadżetów promujących różne formy turystyki aktywnej na obszarze Karkonoszy i Łużyc Górnych.</w:t>
      </w:r>
    </w:p>
    <w:p w:rsidR="00875C9C" w:rsidRPr="00FE7876" w:rsidRDefault="0013269B" w:rsidP="00875C9C">
      <w:pPr>
        <w:spacing w:after="0" w:line="360" w:lineRule="auto"/>
        <w:jc w:val="both"/>
        <w:rPr>
          <w:rFonts w:ascii="Bookman Old Style" w:eastAsia="Batang" w:hAnsi="Bookman Old Style"/>
          <w:sz w:val="24"/>
          <w:szCs w:val="24"/>
        </w:rPr>
      </w:pPr>
      <w:r>
        <w:rPr>
          <w:rFonts w:ascii="Bookman Old Style" w:eastAsia="Batang" w:hAnsi="Bookman Old Style"/>
          <w:sz w:val="24"/>
          <w:szCs w:val="24"/>
        </w:rPr>
        <w:tab/>
      </w:r>
      <w:r w:rsidR="00875C9C" w:rsidRPr="00FE7876">
        <w:rPr>
          <w:rFonts w:ascii="Bookman Old Style" w:eastAsia="Batang" w:hAnsi="Bookman Old Style"/>
          <w:sz w:val="24"/>
          <w:szCs w:val="24"/>
        </w:rPr>
        <w:t>Projekt taki nie był jeszcze realizowany. Jest to pierwsze przedsięwzięcie polegające na przeprowadzeniu wspólnej kampanii promocyjnej Karkonoszy i </w:t>
      </w:r>
      <w:r w:rsidR="00875C9C">
        <w:rPr>
          <w:rFonts w:ascii="Bookman Old Style" w:eastAsia="Batang" w:hAnsi="Bookman Old Style"/>
          <w:sz w:val="24"/>
          <w:szCs w:val="24"/>
        </w:rPr>
        <w:t xml:space="preserve">Łużyc </w:t>
      </w:r>
      <w:r w:rsidR="00875C9C" w:rsidRPr="00FE7876">
        <w:rPr>
          <w:rFonts w:ascii="Bookman Old Style" w:eastAsia="Batang" w:hAnsi="Bookman Old Style"/>
          <w:sz w:val="24"/>
          <w:szCs w:val="24"/>
        </w:rPr>
        <w:t>Górnych. Stworzenie nowego wspólneg</w:t>
      </w:r>
      <w:r w:rsidR="00875C9C">
        <w:rPr>
          <w:rFonts w:ascii="Bookman Old Style" w:eastAsia="Batang" w:hAnsi="Bookman Old Style"/>
          <w:sz w:val="24"/>
          <w:szCs w:val="24"/>
        </w:rPr>
        <w:t xml:space="preserve">o produktu turystycznego jakim </w:t>
      </w:r>
      <w:r w:rsidR="00875C9C" w:rsidRPr="00FE7876">
        <w:rPr>
          <w:rFonts w:ascii="Bookman Old Style" w:eastAsia="Batang" w:hAnsi="Bookman Old Style"/>
          <w:sz w:val="24"/>
          <w:szCs w:val="24"/>
        </w:rPr>
        <w:t xml:space="preserve">jest turystyka aktywna przez cały rok powoduje zapełnienie luki obszaru pogranicza polsko-niemieckiego w tej sferze. Po raz pierwszy oba regiony wezmą udział we wspólnej prezentacji na imprezach targowych. Po raz pierwszy zostanie opracowane i wydane wspólne wydawnictwo promujące pogranicze polsko-niemieckie jako jeden region urlopowy pod względem uprawiania turystyki aktywnej przez cały rok. </w:t>
      </w:r>
    </w:p>
    <w:p w:rsidR="00875C9C" w:rsidRPr="00823027" w:rsidRDefault="00875C9C" w:rsidP="00875C9C">
      <w:pPr>
        <w:spacing w:line="276" w:lineRule="auto"/>
        <w:jc w:val="both"/>
        <w:rPr>
          <w:rFonts w:ascii="Bookman Old Style" w:hAnsi="Bookman Old Style"/>
          <w:sz w:val="24"/>
          <w:szCs w:val="24"/>
        </w:rPr>
      </w:pPr>
    </w:p>
    <w:p w:rsidR="00875C9C" w:rsidRPr="006B3AB5" w:rsidRDefault="00875C9C" w:rsidP="00875C9C">
      <w:pPr>
        <w:spacing w:line="276" w:lineRule="auto"/>
        <w:jc w:val="both"/>
        <w:rPr>
          <w:rFonts w:ascii="Bookman Old Style" w:hAnsi="Bookman Old Style"/>
          <w:sz w:val="24"/>
          <w:szCs w:val="24"/>
        </w:rPr>
      </w:pPr>
    </w:p>
    <w:p w:rsidR="00875C9C" w:rsidRPr="00F51794" w:rsidRDefault="00875C9C" w:rsidP="00875C9C">
      <w:pPr>
        <w:pStyle w:val="NormalnyWeb"/>
        <w:spacing w:line="360" w:lineRule="atLeast"/>
        <w:jc w:val="both"/>
        <w:rPr>
          <w:rFonts w:ascii="Bookman Old Style" w:hAnsi="Bookman Old Style" w:cs="Tahoma"/>
          <w:color w:val="333333"/>
        </w:rPr>
      </w:pPr>
    </w:p>
    <w:p w:rsidR="00875C9C" w:rsidRDefault="00875C9C" w:rsidP="00875C9C">
      <w:pPr>
        <w:jc w:val="both"/>
        <w:rPr>
          <w:rFonts w:ascii="Bookman Old Style" w:hAnsi="Bookman Old Style"/>
          <w:color w:val="000000"/>
          <w:sz w:val="24"/>
          <w:szCs w:val="24"/>
        </w:rPr>
      </w:pPr>
    </w:p>
    <w:p w:rsidR="00875C9C" w:rsidRDefault="00875C9C" w:rsidP="00875C9C">
      <w:pPr>
        <w:pageBreakBefore/>
        <w:jc w:val="right"/>
        <w:rPr>
          <w:rFonts w:ascii="Bookman Old Style" w:hAnsi="Bookman Old Style"/>
          <w:color w:val="000000"/>
          <w:sz w:val="24"/>
          <w:szCs w:val="24"/>
        </w:rPr>
      </w:pPr>
      <w:r>
        <w:rPr>
          <w:rFonts w:ascii="Bookman Old Style" w:hAnsi="Bookman Old Style"/>
          <w:color w:val="000000"/>
          <w:sz w:val="24"/>
          <w:szCs w:val="24"/>
        </w:rPr>
        <w:lastRenderedPageBreak/>
        <w:t>Załącznik do informacji</w:t>
      </w:r>
    </w:p>
    <w:p w:rsidR="00875C9C" w:rsidRDefault="00875C9C" w:rsidP="00875C9C">
      <w:pPr>
        <w:jc w:val="right"/>
        <w:rPr>
          <w:rFonts w:ascii="Bookman Old Style" w:hAnsi="Bookman Old Style"/>
          <w:color w:val="000000"/>
          <w:sz w:val="24"/>
          <w:szCs w:val="24"/>
        </w:rPr>
      </w:pPr>
      <w:r>
        <w:rPr>
          <w:rFonts w:ascii="Bookman Old Style" w:hAnsi="Bookman Old Style"/>
          <w:color w:val="000000"/>
          <w:sz w:val="24"/>
          <w:szCs w:val="24"/>
        </w:rPr>
        <w:t>„Turystyka w powiecie Jeleniogórskim”</w:t>
      </w:r>
    </w:p>
    <w:p w:rsidR="00875C9C" w:rsidRDefault="00875C9C" w:rsidP="00875C9C">
      <w:pPr>
        <w:jc w:val="right"/>
        <w:rPr>
          <w:rFonts w:ascii="Bookman Old Style" w:hAnsi="Bookman Old Style"/>
          <w:color w:val="000000"/>
          <w:sz w:val="24"/>
          <w:szCs w:val="24"/>
        </w:rPr>
      </w:pPr>
    </w:p>
    <w:p w:rsidR="00875C9C" w:rsidRDefault="00875C9C" w:rsidP="00875C9C">
      <w:pPr>
        <w:jc w:val="right"/>
        <w:rPr>
          <w:rFonts w:ascii="Bookman Old Style" w:hAnsi="Bookman Old Style"/>
          <w:color w:val="000000"/>
          <w:sz w:val="24"/>
          <w:szCs w:val="24"/>
        </w:rPr>
      </w:pPr>
    </w:p>
    <w:p w:rsidR="00875C9C" w:rsidRDefault="00875C9C" w:rsidP="00875C9C">
      <w:pPr>
        <w:jc w:val="both"/>
        <w:rPr>
          <w:rFonts w:ascii="Bookman Old Style" w:hAnsi="Bookman Old Style"/>
          <w:color w:val="000000"/>
          <w:sz w:val="24"/>
          <w:szCs w:val="24"/>
        </w:rPr>
      </w:pPr>
      <w:r>
        <w:rPr>
          <w:rFonts w:ascii="Bookman Old Style" w:hAnsi="Bookman Old Style"/>
          <w:color w:val="000000"/>
          <w:sz w:val="24"/>
          <w:szCs w:val="24"/>
        </w:rPr>
        <w:t>Zestaw wykresów przedstawiających charakterystykę przyjazdów do Kotliny Jeleniogórskiej.</w:t>
      </w:r>
    </w:p>
    <w:p w:rsidR="00875C9C" w:rsidRDefault="00875C9C" w:rsidP="00875C9C">
      <w:pPr>
        <w:jc w:val="both"/>
        <w:rPr>
          <w:rFonts w:ascii="Bookman Old Style" w:hAnsi="Bookman Old Style"/>
          <w:color w:val="000000"/>
          <w:sz w:val="24"/>
          <w:szCs w:val="24"/>
        </w:rPr>
      </w:pPr>
    </w:p>
    <w:p w:rsidR="00875C9C" w:rsidRDefault="00875C9C" w:rsidP="00875C9C">
      <w:pPr>
        <w:jc w:val="both"/>
        <w:rPr>
          <w:rFonts w:ascii="Bookman Old Style" w:hAnsi="Bookman Old Style"/>
          <w:i/>
          <w:iCs/>
          <w:color w:val="000000"/>
          <w:sz w:val="24"/>
          <w:szCs w:val="24"/>
        </w:rPr>
      </w:pPr>
      <w:r>
        <w:rPr>
          <w:rFonts w:ascii="Bookman Old Style" w:hAnsi="Bookman Old Style"/>
          <w:i/>
          <w:iCs/>
          <w:color w:val="000000"/>
          <w:sz w:val="24"/>
          <w:szCs w:val="24"/>
        </w:rPr>
        <w:t>Wykres 1. Źródła informacji o Kotlinie Jeleniogórskiej (turyści ogółem)</w:t>
      </w:r>
    </w:p>
    <w:p w:rsidR="00875C9C" w:rsidRDefault="00875C9C" w:rsidP="00875C9C">
      <w:pPr>
        <w:jc w:val="both"/>
      </w:pPr>
      <w:r>
        <w:rPr>
          <w:rFonts w:ascii="Bookman Old Style" w:hAnsi="Bookman Old Style"/>
          <w:noProof/>
          <w:color w:val="000000"/>
          <w:sz w:val="24"/>
          <w:szCs w:val="24"/>
          <w:lang w:eastAsia="pl-PL"/>
        </w:rPr>
        <w:drawing>
          <wp:inline distT="0" distB="0" distL="0" distR="0">
            <wp:extent cx="5558155" cy="4277995"/>
            <wp:effectExtent l="19050" t="0" r="444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558155" cy="4277995"/>
                    </a:xfrm>
                    <a:prstGeom prst="rect">
                      <a:avLst/>
                    </a:prstGeom>
                    <a:solidFill>
                      <a:srgbClr val="FFFFFF"/>
                    </a:solidFill>
                    <a:ln w="9525">
                      <a:noFill/>
                      <a:miter lim="800000"/>
                      <a:headEnd/>
                      <a:tailEnd/>
                    </a:ln>
                  </pic:spPr>
                </pic:pic>
              </a:graphicData>
            </a:graphic>
          </wp:inline>
        </w:drawing>
      </w:r>
    </w:p>
    <w:p w:rsidR="00875C9C" w:rsidRDefault="00875C9C" w:rsidP="00875C9C">
      <w:pPr>
        <w:jc w:val="both"/>
      </w:pPr>
    </w:p>
    <w:p w:rsidR="00875C9C" w:rsidRDefault="00875C9C" w:rsidP="00875C9C">
      <w:pPr>
        <w:jc w:val="both"/>
      </w:pPr>
    </w:p>
    <w:p w:rsidR="00875C9C" w:rsidRDefault="00875C9C" w:rsidP="00875C9C">
      <w:pPr>
        <w:jc w:val="both"/>
      </w:pPr>
    </w:p>
    <w:p w:rsidR="00875C9C" w:rsidRDefault="00875C9C" w:rsidP="00875C9C">
      <w:pPr>
        <w:jc w:val="both"/>
      </w:pPr>
    </w:p>
    <w:p w:rsidR="00875C9C" w:rsidRDefault="00875C9C" w:rsidP="00875C9C">
      <w:pPr>
        <w:jc w:val="both"/>
      </w:pPr>
    </w:p>
    <w:p w:rsidR="00875C9C" w:rsidRDefault="00875C9C" w:rsidP="00875C9C">
      <w:pPr>
        <w:jc w:val="both"/>
      </w:pPr>
    </w:p>
    <w:p w:rsidR="00875C9C" w:rsidRDefault="00875C9C" w:rsidP="00875C9C">
      <w:pPr>
        <w:jc w:val="both"/>
      </w:pPr>
    </w:p>
    <w:p w:rsidR="00875C9C" w:rsidRDefault="00875C9C" w:rsidP="00875C9C">
      <w:pPr>
        <w:jc w:val="both"/>
        <w:rPr>
          <w:rStyle w:val="Styl1"/>
          <w:rFonts w:ascii="Bookman Old Style" w:hAnsi="Bookman Old Style"/>
          <w:b w:val="0"/>
          <w:bCs w:val="0"/>
          <w:color w:val="000000"/>
          <w:sz w:val="24"/>
          <w:szCs w:val="24"/>
        </w:rPr>
      </w:pPr>
      <w:r>
        <w:rPr>
          <w:rStyle w:val="Styl1"/>
          <w:rFonts w:ascii="Bookman Old Style" w:hAnsi="Bookman Old Style"/>
          <w:b w:val="0"/>
          <w:bCs w:val="0"/>
          <w:color w:val="000000"/>
          <w:sz w:val="24"/>
          <w:szCs w:val="24"/>
        </w:rPr>
        <w:lastRenderedPageBreak/>
        <w:t xml:space="preserve">Wykres 2. Środek transportu wykorzystywany w podróży </w:t>
      </w:r>
    </w:p>
    <w:p w:rsidR="00875C9C" w:rsidRDefault="00875C9C" w:rsidP="00875C9C">
      <w:pPr>
        <w:jc w:val="both"/>
      </w:pPr>
      <w:r>
        <w:rPr>
          <w:rFonts w:ascii="Bookman Old Style" w:hAnsi="Bookman Old Style"/>
          <w:bCs/>
          <w:noProof/>
          <w:color w:val="000000"/>
          <w:sz w:val="24"/>
          <w:szCs w:val="24"/>
          <w:lang w:eastAsia="pl-PL"/>
        </w:rPr>
        <w:drawing>
          <wp:inline distT="0" distB="0" distL="0" distR="0">
            <wp:extent cx="5033010" cy="3713480"/>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b="-61"/>
                    <a:stretch>
                      <a:fillRect/>
                    </a:stretch>
                  </pic:blipFill>
                  <pic:spPr bwMode="auto">
                    <a:xfrm>
                      <a:off x="0" y="0"/>
                      <a:ext cx="5033010" cy="3713480"/>
                    </a:xfrm>
                    <a:prstGeom prst="rect">
                      <a:avLst/>
                    </a:prstGeom>
                    <a:solidFill>
                      <a:srgbClr val="FFFFFF"/>
                    </a:solidFill>
                    <a:ln w="9525">
                      <a:noFill/>
                      <a:miter lim="800000"/>
                      <a:headEnd/>
                      <a:tailEnd/>
                    </a:ln>
                  </pic:spPr>
                </pic:pic>
              </a:graphicData>
            </a:graphic>
          </wp:inline>
        </w:drawing>
      </w:r>
    </w:p>
    <w:p w:rsidR="00875C9C" w:rsidRDefault="00875C9C" w:rsidP="00875C9C">
      <w:pPr>
        <w:jc w:val="both"/>
      </w:pPr>
    </w:p>
    <w:p w:rsidR="00875C9C" w:rsidRDefault="00875C9C" w:rsidP="00875C9C">
      <w:pPr>
        <w:jc w:val="both"/>
      </w:pPr>
    </w:p>
    <w:p w:rsidR="00875C9C" w:rsidRDefault="00875C9C" w:rsidP="00875C9C">
      <w:pPr>
        <w:jc w:val="both"/>
        <w:rPr>
          <w:rStyle w:val="Styl1"/>
          <w:rFonts w:ascii="Bookman Old Style" w:hAnsi="Bookman Old Style"/>
          <w:b w:val="0"/>
          <w:bCs w:val="0"/>
          <w:color w:val="000000"/>
          <w:sz w:val="24"/>
          <w:szCs w:val="24"/>
        </w:rPr>
      </w:pPr>
      <w:r>
        <w:rPr>
          <w:rStyle w:val="Styl1"/>
          <w:rFonts w:ascii="Bookman Old Style" w:hAnsi="Bookman Old Style"/>
          <w:b w:val="0"/>
          <w:bCs w:val="0"/>
          <w:color w:val="000000"/>
          <w:sz w:val="24"/>
          <w:szCs w:val="24"/>
        </w:rPr>
        <w:t xml:space="preserve">Wykres 3. Wielkość grupy </w:t>
      </w:r>
    </w:p>
    <w:p w:rsidR="00875C9C" w:rsidRDefault="00875C9C" w:rsidP="00875C9C">
      <w:pPr>
        <w:jc w:val="both"/>
      </w:pPr>
      <w:r>
        <w:rPr>
          <w:rFonts w:ascii="Bookman Old Style" w:hAnsi="Bookman Old Style"/>
          <w:bCs/>
          <w:noProof/>
          <w:color w:val="000000"/>
          <w:sz w:val="24"/>
          <w:szCs w:val="24"/>
          <w:lang w:eastAsia="pl-PL"/>
        </w:rPr>
        <w:drawing>
          <wp:inline distT="0" distB="0" distL="0" distR="0">
            <wp:extent cx="4675505" cy="2910205"/>
            <wp:effectExtent l="1905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b="-70"/>
                    <a:stretch>
                      <a:fillRect/>
                    </a:stretch>
                  </pic:blipFill>
                  <pic:spPr bwMode="auto">
                    <a:xfrm>
                      <a:off x="0" y="0"/>
                      <a:ext cx="4675505" cy="2910205"/>
                    </a:xfrm>
                    <a:prstGeom prst="rect">
                      <a:avLst/>
                    </a:prstGeom>
                    <a:solidFill>
                      <a:srgbClr val="FFFFFF"/>
                    </a:solidFill>
                    <a:ln w="9525">
                      <a:noFill/>
                      <a:miter lim="800000"/>
                      <a:headEnd/>
                      <a:tailEnd/>
                    </a:ln>
                  </pic:spPr>
                </pic:pic>
              </a:graphicData>
            </a:graphic>
          </wp:inline>
        </w:drawing>
      </w:r>
    </w:p>
    <w:p w:rsidR="00875C9C" w:rsidRDefault="00875C9C" w:rsidP="00875C9C">
      <w:pPr>
        <w:jc w:val="both"/>
      </w:pPr>
    </w:p>
    <w:p w:rsidR="00875C9C" w:rsidRDefault="00875C9C" w:rsidP="00875C9C">
      <w:pPr>
        <w:jc w:val="both"/>
      </w:pPr>
    </w:p>
    <w:p w:rsidR="00875C9C" w:rsidRDefault="00875C9C" w:rsidP="00875C9C">
      <w:pPr>
        <w:jc w:val="both"/>
      </w:pPr>
    </w:p>
    <w:p w:rsidR="00875C9C" w:rsidRDefault="00875C9C" w:rsidP="00875C9C">
      <w:pPr>
        <w:jc w:val="both"/>
        <w:rPr>
          <w:rStyle w:val="Styl1"/>
          <w:rFonts w:ascii="Bookman Old Style" w:hAnsi="Bookman Old Style"/>
          <w:b w:val="0"/>
          <w:bCs w:val="0"/>
          <w:color w:val="000000"/>
          <w:sz w:val="24"/>
          <w:szCs w:val="24"/>
        </w:rPr>
      </w:pPr>
      <w:r>
        <w:rPr>
          <w:rStyle w:val="Styl1"/>
          <w:rFonts w:ascii="Bookman Old Style" w:hAnsi="Bookman Old Style"/>
          <w:b w:val="0"/>
          <w:bCs w:val="0"/>
          <w:color w:val="000000"/>
          <w:sz w:val="24"/>
          <w:szCs w:val="24"/>
        </w:rPr>
        <w:lastRenderedPageBreak/>
        <w:t>Wykres 4. Organizatorzy przyjazdów</w:t>
      </w:r>
    </w:p>
    <w:p w:rsidR="00875C9C" w:rsidRDefault="00875C9C" w:rsidP="00875C9C">
      <w:pPr>
        <w:jc w:val="both"/>
      </w:pPr>
      <w:r>
        <w:rPr>
          <w:rFonts w:ascii="Bookman Old Style" w:hAnsi="Bookman Old Style"/>
          <w:bCs/>
          <w:noProof/>
          <w:color w:val="000000"/>
          <w:sz w:val="24"/>
          <w:szCs w:val="24"/>
          <w:lang w:eastAsia="pl-PL"/>
        </w:rPr>
        <w:drawing>
          <wp:inline distT="0" distB="0" distL="0" distR="0">
            <wp:extent cx="4969510" cy="3235960"/>
            <wp:effectExtent l="19050" t="0" r="254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b="-70"/>
                    <a:stretch>
                      <a:fillRect/>
                    </a:stretch>
                  </pic:blipFill>
                  <pic:spPr bwMode="auto">
                    <a:xfrm>
                      <a:off x="0" y="0"/>
                      <a:ext cx="4969510" cy="3235960"/>
                    </a:xfrm>
                    <a:prstGeom prst="rect">
                      <a:avLst/>
                    </a:prstGeom>
                    <a:solidFill>
                      <a:srgbClr val="FFFFFF"/>
                    </a:solidFill>
                    <a:ln w="9525">
                      <a:noFill/>
                      <a:miter lim="800000"/>
                      <a:headEnd/>
                      <a:tailEnd/>
                    </a:ln>
                  </pic:spPr>
                </pic:pic>
              </a:graphicData>
            </a:graphic>
          </wp:inline>
        </w:drawing>
      </w:r>
    </w:p>
    <w:p w:rsidR="00875C9C" w:rsidRDefault="00875C9C" w:rsidP="00875C9C">
      <w:pPr>
        <w:jc w:val="both"/>
      </w:pPr>
    </w:p>
    <w:p w:rsidR="00875C9C" w:rsidRDefault="00875C9C" w:rsidP="00875C9C">
      <w:pPr>
        <w:jc w:val="both"/>
      </w:pPr>
    </w:p>
    <w:p w:rsidR="00875C9C" w:rsidRDefault="00875C9C" w:rsidP="00875C9C">
      <w:pPr>
        <w:jc w:val="both"/>
        <w:rPr>
          <w:rStyle w:val="Styl1"/>
          <w:rFonts w:ascii="Bookman Old Style" w:hAnsi="Bookman Old Style"/>
          <w:b w:val="0"/>
          <w:bCs w:val="0"/>
          <w:color w:val="000000"/>
          <w:sz w:val="24"/>
          <w:szCs w:val="24"/>
        </w:rPr>
      </w:pPr>
      <w:r>
        <w:rPr>
          <w:rStyle w:val="Styl1"/>
          <w:rFonts w:ascii="Bookman Old Style" w:hAnsi="Bookman Old Style"/>
          <w:b w:val="0"/>
          <w:bCs w:val="0"/>
          <w:color w:val="000000"/>
          <w:sz w:val="24"/>
          <w:szCs w:val="24"/>
        </w:rPr>
        <w:t xml:space="preserve">Wykres 5. Motywy przyjazdu do Kotliny Jeleniogórskiej </w:t>
      </w:r>
    </w:p>
    <w:p w:rsidR="00875C9C" w:rsidRDefault="00875C9C" w:rsidP="00875C9C">
      <w:pPr>
        <w:jc w:val="both"/>
        <w:rPr>
          <w:rFonts w:ascii="Bookman Old Style" w:hAnsi="Bookman Old Style"/>
          <w:i/>
          <w:iCs/>
          <w:color w:val="000000"/>
          <w:sz w:val="24"/>
          <w:szCs w:val="24"/>
        </w:rPr>
      </w:pPr>
      <w:r>
        <w:rPr>
          <w:rFonts w:ascii="Bookman Old Style" w:hAnsi="Bookman Old Style"/>
          <w:bCs/>
          <w:noProof/>
          <w:color w:val="000000"/>
          <w:sz w:val="24"/>
          <w:szCs w:val="24"/>
          <w:lang w:eastAsia="pl-PL"/>
        </w:rPr>
        <w:drawing>
          <wp:inline distT="0" distB="0" distL="0" distR="0">
            <wp:extent cx="4913630" cy="3395345"/>
            <wp:effectExtent l="19050" t="0" r="127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4913630" cy="3395345"/>
                    </a:xfrm>
                    <a:prstGeom prst="rect">
                      <a:avLst/>
                    </a:prstGeom>
                    <a:solidFill>
                      <a:srgbClr val="FFFFFF"/>
                    </a:solidFill>
                    <a:ln w="9525">
                      <a:noFill/>
                      <a:miter lim="800000"/>
                      <a:headEnd/>
                      <a:tailEnd/>
                    </a:ln>
                  </pic:spPr>
                </pic:pic>
              </a:graphicData>
            </a:graphic>
          </wp:inline>
        </w:drawing>
      </w:r>
    </w:p>
    <w:p w:rsidR="00875C9C" w:rsidRDefault="00875C9C" w:rsidP="00875C9C">
      <w:pPr>
        <w:jc w:val="both"/>
        <w:rPr>
          <w:rFonts w:ascii="Bookman Old Style" w:hAnsi="Bookman Old Style"/>
          <w:i/>
          <w:iCs/>
          <w:color w:val="000000"/>
          <w:sz w:val="24"/>
          <w:szCs w:val="24"/>
        </w:rPr>
      </w:pPr>
    </w:p>
    <w:p w:rsidR="00875C9C" w:rsidRDefault="00875C9C" w:rsidP="00875C9C">
      <w:pPr>
        <w:jc w:val="both"/>
        <w:rPr>
          <w:rFonts w:ascii="Bookman Old Style" w:hAnsi="Bookman Old Style"/>
          <w:i/>
          <w:iCs/>
          <w:color w:val="000000"/>
          <w:sz w:val="24"/>
          <w:szCs w:val="24"/>
        </w:rPr>
      </w:pPr>
    </w:p>
    <w:p w:rsidR="00875C9C" w:rsidRDefault="00875C9C" w:rsidP="00875C9C">
      <w:pPr>
        <w:jc w:val="both"/>
        <w:rPr>
          <w:rFonts w:ascii="Bookman Old Style" w:hAnsi="Bookman Old Style"/>
          <w:i/>
          <w:iCs/>
          <w:color w:val="000000"/>
          <w:sz w:val="24"/>
          <w:szCs w:val="24"/>
        </w:rPr>
      </w:pPr>
    </w:p>
    <w:p w:rsidR="00875C9C" w:rsidRDefault="00875C9C" w:rsidP="00875C9C">
      <w:pPr>
        <w:jc w:val="both"/>
        <w:rPr>
          <w:rFonts w:ascii="Bookman Old Style" w:hAnsi="Bookman Old Style"/>
          <w:i/>
          <w:iCs/>
          <w:color w:val="000000"/>
          <w:sz w:val="24"/>
          <w:szCs w:val="24"/>
        </w:rPr>
      </w:pPr>
      <w:r>
        <w:rPr>
          <w:rFonts w:ascii="Bookman Old Style" w:hAnsi="Bookman Old Style"/>
          <w:i/>
          <w:iCs/>
          <w:color w:val="000000"/>
          <w:sz w:val="24"/>
          <w:szCs w:val="24"/>
        </w:rPr>
        <w:lastRenderedPageBreak/>
        <w:t xml:space="preserve">Wykres 6. Długość pobytu </w:t>
      </w:r>
    </w:p>
    <w:p w:rsidR="00875C9C" w:rsidRDefault="00875C9C" w:rsidP="00875C9C">
      <w:pPr>
        <w:jc w:val="both"/>
        <w:rPr>
          <w:rFonts w:ascii="Bookman Old Style" w:hAnsi="Bookman Old Style"/>
          <w:color w:val="000000"/>
          <w:sz w:val="24"/>
          <w:szCs w:val="24"/>
        </w:rPr>
      </w:pPr>
      <w:r>
        <w:rPr>
          <w:rFonts w:ascii="Bookman Old Style" w:hAnsi="Bookman Old Style"/>
          <w:bCs/>
          <w:noProof/>
          <w:color w:val="000000"/>
          <w:sz w:val="24"/>
          <w:szCs w:val="24"/>
          <w:lang w:eastAsia="pl-PL"/>
        </w:rPr>
        <w:drawing>
          <wp:inline distT="0" distB="0" distL="0" distR="0">
            <wp:extent cx="5247640" cy="3061335"/>
            <wp:effectExtent l="1905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b="-73"/>
                    <a:stretch>
                      <a:fillRect/>
                    </a:stretch>
                  </pic:blipFill>
                  <pic:spPr bwMode="auto">
                    <a:xfrm>
                      <a:off x="0" y="0"/>
                      <a:ext cx="5247640" cy="3061335"/>
                    </a:xfrm>
                    <a:prstGeom prst="rect">
                      <a:avLst/>
                    </a:prstGeom>
                    <a:solidFill>
                      <a:srgbClr val="FFFFFF"/>
                    </a:solidFill>
                    <a:ln w="9525">
                      <a:noFill/>
                      <a:miter lim="800000"/>
                      <a:headEnd/>
                      <a:tailEnd/>
                    </a:ln>
                  </pic:spPr>
                </pic:pic>
              </a:graphicData>
            </a:graphic>
          </wp:inline>
        </w:drawing>
      </w:r>
    </w:p>
    <w:p w:rsidR="00875C9C" w:rsidRDefault="00875C9C" w:rsidP="00875C9C">
      <w:pPr>
        <w:jc w:val="both"/>
        <w:rPr>
          <w:rFonts w:ascii="Bookman Old Style" w:hAnsi="Bookman Old Style"/>
          <w:color w:val="000000"/>
          <w:sz w:val="24"/>
          <w:szCs w:val="24"/>
        </w:rPr>
      </w:pPr>
    </w:p>
    <w:p w:rsidR="00875C9C" w:rsidRDefault="00875C9C" w:rsidP="00875C9C">
      <w:pPr>
        <w:jc w:val="both"/>
        <w:rPr>
          <w:rFonts w:ascii="Bookman Old Style" w:hAnsi="Bookman Old Style"/>
          <w:i/>
          <w:iCs/>
          <w:color w:val="000000"/>
          <w:sz w:val="24"/>
          <w:szCs w:val="24"/>
        </w:rPr>
      </w:pPr>
      <w:r>
        <w:rPr>
          <w:rFonts w:ascii="Bookman Old Style" w:hAnsi="Bookman Old Style"/>
          <w:i/>
          <w:iCs/>
          <w:color w:val="000000"/>
          <w:sz w:val="24"/>
          <w:szCs w:val="24"/>
        </w:rPr>
        <w:t xml:space="preserve">Wykres 7.  Wykorzystanie miejsc noclegowych  </w:t>
      </w:r>
    </w:p>
    <w:p w:rsidR="00875C9C" w:rsidRDefault="00875C9C" w:rsidP="00875C9C">
      <w:pPr>
        <w:jc w:val="both"/>
      </w:pPr>
      <w:r>
        <w:rPr>
          <w:rFonts w:ascii="Bookman Old Style" w:hAnsi="Bookman Old Style"/>
          <w:bCs/>
          <w:noProof/>
          <w:color w:val="000000"/>
          <w:sz w:val="24"/>
          <w:szCs w:val="24"/>
          <w:lang w:eastAsia="pl-PL"/>
        </w:rPr>
        <w:drawing>
          <wp:inline distT="0" distB="0" distL="0" distR="0">
            <wp:extent cx="4754880" cy="3347720"/>
            <wp:effectExtent l="19050" t="0" r="762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a:off x="0" y="0"/>
                      <a:ext cx="4754880" cy="3347720"/>
                    </a:xfrm>
                    <a:prstGeom prst="rect">
                      <a:avLst/>
                    </a:prstGeom>
                    <a:solidFill>
                      <a:srgbClr val="FFFFFF"/>
                    </a:solidFill>
                    <a:ln w="9525">
                      <a:noFill/>
                      <a:miter lim="800000"/>
                      <a:headEnd/>
                      <a:tailEnd/>
                    </a:ln>
                  </pic:spPr>
                </pic:pic>
              </a:graphicData>
            </a:graphic>
          </wp:inline>
        </w:drawing>
      </w:r>
    </w:p>
    <w:p w:rsidR="00875C9C" w:rsidRDefault="00875C9C" w:rsidP="00875C9C">
      <w:pPr>
        <w:jc w:val="both"/>
      </w:pPr>
    </w:p>
    <w:p w:rsidR="00875C9C" w:rsidRDefault="00875C9C" w:rsidP="00875C9C">
      <w:pPr>
        <w:jc w:val="both"/>
      </w:pPr>
    </w:p>
    <w:p w:rsidR="00875C9C" w:rsidRDefault="00875C9C" w:rsidP="00875C9C">
      <w:pPr>
        <w:jc w:val="both"/>
      </w:pPr>
    </w:p>
    <w:p w:rsidR="00875C9C" w:rsidRDefault="00875C9C" w:rsidP="00875C9C">
      <w:pPr>
        <w:jc w:val="both"/>
      </w:pPr>
    </w:p>
    <w:p w:rsidR="00875C9C" w:rsidRDefault="00875C9C" w:rsidP="00875C9C">
      <w:pPr>
        <w:jc w:val="both"/>
        <w:rPr>
          <w:rFonts w:ascii="Bookman Old Style" w:hAnsi="Bookman Old Style"/>
          <w:i/>
          <w:iCs/>
          <w:color w:val="000000"/>
          <w:sz w:val="24"/>
          <w:szCs w:val="24"/>
        </w:rPr>
      </w:pPr>
      <w:r>
        <w:rPr>
          <w:rFonts w:ascii="Bookman Old Style" w:hAnsi="Bookman Old Style"/>
          <w:i/>
          <w:color w:val="000000"/>
          <w:sz w:val="24"/>
          <w:szCs w:val="24"/>
        </w:rPr>
        <w:lastRenderedPageBreak/>
        <w:t>Wykres 8. N</w:t>
      </w:r>
      <w:r>
        <w:rPr>
          <w:rFonts w:ascii="Bookman Old Style" w:hAnsi="Bookman Old Style"/>
          <w:i/>
          <w:iCs/>
          <w:color w:val="000000"/>
          <w:sz w:val="24"/>
          <w:szCs w:val="24"/>
        </w:rPr>
        <w:t>ajlepiej rozwinięte form turystyki w Kotlinie Jeleniogórskiej .</w:t>
      </w:r>
    </w:p>
    <w:p w:rsidR="00875C9C" w:rsidRDefault="00875C9C" w:rsidP="00875C9C">
      <w:pPr>
        <w:jc w:val="both"/>
        <w:rPr>
          <w:rFonts w:ascii="Bookman Old Style" w:hAnsi="Bookman Old Style"/>
          <w:color w:val="000000"/>
          <w:sz w:val="24"/>
          <w:szCs w:val="24"/>
        </w:rPr>
      </w:pPr>
      <w:r>
        <w:rPr>
          <w:rFonts w:ascii="Bookman Old Style" w:hAnsi="Bookman Old Style"/>
          <w:bCs/>
          <w:noProof/>
          <w:color w:val="000000"/>
          <w:sz w:val="24"/>
          <w:szCs w:val="24"/>
          <w:lang w:eastAsia="pl-PL"/>
        </w:rPr>
        <w:drawing>
          <wp:inline distT="0" distB="0" distL="0" distR="0">
            <wp:extent cx="4739005" cy="3100705"/>
            <wp:effectExtent l="19050" t="0" r="4445"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srcRect b="-84"/>
                    <a:stretch>
                      <a:fillRect/>
                    </a:stretch>
                  </pic:blipFill>
                  <pic:spPr bwMode="auto">
                    <a:xfrm>
                      <a:off x="0" y="0"/>
                      <a:ext cx="4739005" cy="3100705"/>
                    </a:xfrm>
                    <a:prstGeom prst="rect">
                      <a:avLst/>
                    </a:prstGeom>
                    <a:solidFill>
                      <a:srgbClr val="FFFFFF"/>
                    </a:solidFill>
                    <a:ln w="9525">
                      <a:noFill/>
                      <a:miter lim="800000"/>
                      <a:headEnd/>
                      <a:tailEnd/>
                    </a:ln>
                  </pic:spPr>
                </pic:pic>
              </a:graphicData>
            </a:graphic>
          </wp:inline>
        </w:drawing>
      </w:r>
    </w:p>
    <w:p w:rsidR="00875C9C" w:rsidRDefault="00875C9C" w:rsidP="00875C9C">
      <w:pPr>
        <w:jc w:val="both"/>
        <w:rPr>
          <w:rFonts w:ascii="Bookman Old Style" w:hAnsi="Bookman Old Style"/>
          <w:color w:val="000000"/>
          <w:sz w:val="24"/>
          <w:szCs w:val="24"/>
        </w:rPr>
      </w:pPr>
    </w:p>
    <w:p w:rsidR="00875C9C" w:rsidRDefault="00875C9C" w:rsidP="00875C9C">
      <w:pPr>
        <w:jc w:val="both"/>
        <w:rPr>
          <w:rFonts w:ascii="Bookman Old Style" w:hAnsi="Bookman Old Style"/>
          <w:color w:val="000000"/>
          <w:sz w:val="24"/>
          <w:szCs w:val="24"/>
        </w:rPr>
      </w:pPr>
    </w:p>
    <w:p w:rsidR="00875C9C" w:rsidRDefault="00875C9C" w:rsidP="00875C9C">
      <w:pPr>
        <w:jc w:val="both"/>
        <w:rPr>
          <w:rFonts w:ascii="Bookman Old Style" w:hAnsi="Bookman Old Style"/>
          <w:i/>
          <w:iCs/>
          <w:color w:val="000000"/>
          <w:sz w:val="24"/>
          <w:szCs w:val="24"/>
        </w:rPr>
      </w:pPr>
      <w:r>
        <w:rPr>
          <w:rFonts w:ascii="Bookman Old Style" w:hAnsi="Bookman Old Style"/>
          <w:i/>
          <w:color w:val="000000"/>
          <w:sz w:val="24"/>
          <w:szCs w:val="24"/>
        </w:rPr>
        <w:t>Wykres 9. N</w:t>
      </w:r>
      <w:r>
        <w:rPr>
          <w:rFonts w:ascii="Bookman Old Style" w:hAnsi="Bookman Old Style"/>
          <w:i/>
          <w:iCs/>
          <w:color w:val="000000"/>
          <w:sz w:val="24"/>
          <w:szCs w:val="24"/>
        </w:rPr>
        <w:t>ajatrakcyjniejsze produkty turystyczne w Kotlinie Jeleniogórskiej.</w:t>
      </w:r>
    </w:p>
    <w:p w:rsidR="00875C9C" w:rsidRDefault="00875C9C" w:rsidP="00875C9C">
      <w:pPr>
        <w:jc w:val="both"/>
      </w:pPr>
      <w:r>
        <w:rPr>
          <w:rFonts w:ascii="Bookman Old Style" w:hAnsi="Bookman Old Style"/>
          <w:bCs/>
          <w:noProof/>
          <w:color w:val="000000"/>
          <w:sz w:val="24"/>
          <w:szCs w:val="24"/>
          <w:lang w:eastAsia="pl-PL"/>
        </w:rPr>
        <w:drawing>
          <wp:inline distT="0" distB="0" distL="0" distR="0">
            <wp:extent cx="5629275" cy="3244215"/>
            <wp:effectExtent l="19050" t="0" r="952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srcRect b="-27"/>
                    <a:stretch>
                      <a:fillRect/>
                    </a:stretch>
                  </pic:blipFill>
                  <pic:spPr bwMode="auto">
                    <a:xfrm>
                      <a:off x="0" y="0"/>
                      <a:ext cx="5629275" cy="3244215"/>
                    </a:xfrm>
                    <a:prstGeom prst="rect">
                      <a:avLst/>
                    </a:prstGeom>
                    <a:solidFill>
                      <a:srgbClr val="FFFFFF"/>
                    </a:solidFill>
                    <a:ln w="9525">
                      <a:noFill/>
                      <a:miter lim="800000"/>
                      <a:headEnd/>
                      <a:tailEnd/>
                    </a:ln>
                  </pic:spPr>
                </pic:pic>
              </a:graphicData>
            </a:graphic>
          </wp:inline>
        </w:drawing>
      </w:r>
    </w:p>
    <w:p w:rsidR="00875C9C" w:rsidRDefault="00875C9C" w:rsidP="00875C9C">
      <w:pPr>
        <w:jc w:val="both"/>
      </w:pPr>
    </w:p>
    <w:p w:rsidR="00875C9C" w:rsidRDefault="00875C9C" w:rsidP="00875C9C">
      <w:pPr>
        <w:jc w:val="both"/>
      </w:pPr>
    </w:p>
    <w:p w:rsidR="00875C9C" w:rsidRDefault="00875C9C" w:rsidP="00875C9C">
      <w:pPr>
        <w:jc w:val="both"/>
      </w:pPr>
    </w:p>
    <w:p w:rsidR="00875C9C" w:rsidRDefault="00875C9C" w:rsidP="00875C9C">
      <w:pPr>
        <w:jc w:val="both"/>
        <w:rPr>
          <w:rFonts w:ascii="Bookman Old Style" w:hAnsi="Bookman Old Style"/>
          <w:i/>
          <w:iCs/>
          <w:color w:val="000000"/>
          <w:sz w:val="24"/>
          <w:szCs w:val="24"/>
        </w:rPr>
      </w:pPr>
      <w:r>
        <w:rPr>
          <w:rFonts w:ascii="Bookman Old Style" w:hAnsi="Bookman Old Style"/>
          <w:i/>
          <w:color w:val="000000"/>
          <w:sz w:val="24"/>
          <w:szCs w:val="24"/>
        </w:rPr>
        <w:lastRenderedPageBreak/>
        <w:t xml:space="preserve">Wykres 10. </w:t>
      </w:r>
      <w:r>
        <w:rPr>
          <w:rFonts w:ascii="Bookman Old Style" w:hAnsi="Bookman Old Style"/>
          <w:i/>
          <w:iCs/>
          <w:color w:val="000000"/>
          <w:sz w:val="24"/>
          <w:szCs w:val="24"/>
        </w:rPr>
        <w:t>Częstotliwość przyjazdów turystów do Kotliny Jeleniogórskiej.</w:t>
      </w:r>
    </w:p>
    <w:p w:rsidR="00875C9C" w:rsidRDefault="00875C9C" w:rsidP="00875C9C">
      <w:pPr>
        <w:jc w:val="both"/>
      </w:pPr>
      <w:r>
        <w:rPr>
          <w:rFonts w:ascii="Bookman Old Style" w:hAnsi="Bookman Old Style"/>
          <w:bCs/>
          <w:noProof/>
          <w:color w:val="000000"/>
          <w:sz w:val="24"/>
          <w:szCs w:val="24"/>
          <w:lang w:eastAsia="pl-PL"/>
        </w:rPr>
        <w:drawing>
          <wp:inline distT="0" distB="0" distL="0" distR="0">
            <wp:extent cx="4929505" cy="2425065"/>
            <wp:effectExtent l="19050" t="0" r="4445"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srcRect/>
                    <a:stretch>
                      <a:fillRect/>
                    </a:stretch>
                  </pic:blipFill>
                  <pic:spPr bwMode="auto">
                    <a:xfrm>
                      <a:off x="0" y="0"/>
                      <a:ext cx="4929505" cy="2425065"/>
                    </a:xfrm>
                    <a:prstGeom prst="rect">
                      <a:avLst/>
                    </a:prstGeom>
                    <a:solidFill>
                      <a:srgbClr val="FFFFFF"/>
                    </a:solidFill>
                    <a:ln w="9525">
                      <a:noFill/>
                      <a:miter lim="800000"/>
                      <a:headEnd/>
                      <a:tailEnd/>
                    </a:ln>
                  </pic:spPr>
                </pic:pic>
              </a:graphicData>
            </a:graphic>
          </wp:inline>
        </w:drawing>
      </w:r>
    </w:p>
    <w:p w:rsidR="00875C9C" w:rsidRPr="00806F46" w:rsidRDefault="00875C9C" w:rsidP="00875C9C">
      <w:pPr>
        <w:jc w:val="center"/>
        <w:rPr>
          <w:rFonts w:ascii="Bookman Old Style" w:hAnsi="Bookman Old Style"/>
          <w:sz w:val="72"/>
          <w:szCs w:val="72"/>
          <w14:shadow w14:blurRad="50800" w14:dist="38100" w14:dir="2700000" w14:sx="100000" w14:sy="100000" w14:kx="0" w14:ky="0" w14:algn="tl">
            <w14:srgbClr w14:val="000000">
              <w14:alpha w14:val="60000"/>
            </w14:srgbClr>
          </w14:shadow>
        </w:rPr>
      </w:pPr>
    </w:p>
    <w:sectPr w:rsidR="00875C9C" w:rsidRPr="00806F46" w:rsidSect="00367888">
      <w:pgSz w:w="11906" w:h="16838"/>
      <w:pgMar w:top="1417" w:right="1417"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Arial Unicode MS"/>
    <w:charset w:val="80"/>
    <w:family w:val="auto"/>
    <w:pitch w:val="default"/>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ont417">
    <w:altName w:val="Times New Roman"/>
    <w:charset w:val="EE"/>
    <w:family w:val="auto"/>
    <w:pitch w:val="variable"/>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C9C"/>
    <w:rsid w:val="000273E5"/>
    <w:rsid w:val="0007463B"/>
    <w:rsid w:val="000D759B"/>
    <w:rsid w:val="000F3F19"/>
    <w:rsid w:val="001275A4"/>
    <w:rsid w:val="0013269B"/>
    <w:rsid w:val="001C1994"/>
    <w:rsid w:val="002C500D"/>
    <w:rsid w:val="00354926"/>
    <w:rsid w:val="00356418"/>
    <w:rsid w:val="00367888"/>
    <w:rsid w:val="00505F39"/>
    <w:rsid w:val="00586F9E"/>
    <w:rsid w:val="005C577F"/>
    <w:rsid w:val="006D0212"/>
    <w:rsid w:val="00710A84"/>
    <w:rsid w:val="00806F46"/>
    <w:rsid w:val="008316D1"/>
    <w:rsid w:val="008745E1"/>
    <w:rsid w:val="00875C9C"/>
    <w:rsid w:val="0092244B"/>
    <w:rsid w:val="009D7D14"/>
    <w:rsid w:val="009E7A94"/>
    <w:rsid w:val="00A560F1"/>
    <w:rsid w:val="00CA100C"/>
    <w:rsid w:val="00CD6E86"/>
    <w:rsid w:val="00D1344C"/>
    <w:rsid w:val="00D271E9"/>
    <w:rsid w:val="00EC59F5"/>
    <w:rsid w:val="00EC5DBA"/>
    <w:rsid w:val="00F37C67"/>
    <w:rsid w:val="00F562C5"/>
    <w:rsid w:val="00F81EFB"/>
    <w:rsid w:val="00FA27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C199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qFormat/>
    <w:rsid w:val="00875C9C"/>
    <w:rPr>
      <w:b/>
      <w:bCs/>
    </w:rPr>
  </w:style>
  <w:style w:type="character" w:customStyle="1" w:styleId="tytul">
    <w:name w:val="tytul"/>
    <w:basedOn w:val="Domylnaczcionkaakapitu"/>
    <w:rsid w:val="00875C9C"/>
  </w:style>
  <w:style w:type="character" w:styleId="Hipercze">
    <w:name w:val="Hyperlink"/>
    <w:rsid w:val="00875C9C"/>
    <w:rPr>
      <w:color w:val="000080"/>
      <w:u w:val="single"/>
    </w:rPr>
  </w:style>
  <w:style w:type="character" w:customStyle="1" w:styleId="Styl1">
    <w:name w:val="Styl1"/>
    <w:rsid w:val="00875C9C"/>
    <w:rPr>
      <w:rFonts w:ascii="Arial" w:hAnsi="Arial"/>
      <w:b/>
      <w:bCs/>
      <w:i/>
      <w:iCs/>
      <w:sz w:val="28"/>
      <w:szCs w:val="28"/>
    </w:rPr>
  </w:style>
  <w:style w:type="paragraph" w:styleId="Tekstpodstawowy">
    <w:name w:val="Body Text"/>
    <w:basedOn w:val="Normalny"/>
    <w:link w:val="TekstpodstawowyZnak"/>
    <w:rsid w:val="00875C9C"/>
    <w:pPr>
      <w:suppressAutoHyphens/>
      <w:spacing w:after="120"/>
    </w:pPr>
    <w:rPr>
      <w:rFonts w:ascii="Calibri" w:eastAsia="SimSun" w:hAnsi="Calibri" w:cs="font417"/>
      <w:kern w:val="1"/>
      <w:lang w:eastAsia="ar-SA"/>
    </w:rPr>
  </w:style>
  <w:style w:type="character" w:customStyle="1" w:styleId="TekstpodstawowyZnak">
    <w:name w:val="Tekst podstawowy Znak"/>
    <w:basedOn w:val="Domylnaczcionkaakapitu"/>
    <w:link w:val="Tekstpodstawowy"/>
    <w:rsid w:val="00875C9C"/>
    <w:rPr>
      <w:rFonts w:ascii="Calibri" w:eastAsia="SimSun" w:hAnsi="Calibri" w:cs="font417"/>
      <w:kern w:val="1"/>
      <w:lang w:eastAsia="ar-SA"/>
    </w:rPr>
  </w:style>
  <w:style w:type="paragraph" w:styleId="NormalnyWeb">
    <w:name w:val="Normal (Web)"/>
    <w:basedOn w:val="Normalny"/>
    <w:uiPriority w:val="99"/>
    <w:semiHidden/>
    <w:unhideWhenUsed/>
    <w:rsid w:val="00875C9C"/>
    <w:pPr>
      <w:spacing w:after="125"/>
    </w:pPr>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875C9C"/>
    <w:pPr>
      <w:spacing w:after="0"/>
    </w:pPr>
    <w:rPr>
      <w:rFonts w:ascii="Calibri" w:eastAsia="Calibri" w:hAnsi="Calibri" w:cs="Times New Roman"/>
    </w:rPr>
  </w:style>
  <w:style w:type="paragraph" w:styleId="Tekstdymka">
    <w:name w:val="Balloon Text"/>
    <w:basedOn w:val="Normalny"/>
    <w:link w:val="TekstdymkaZnak"/>
    <w:uiPriority w:val="99"/>
    <w:semiHidden/>
    <w:unhideWhenUsed/>
    <w:rsid w:val="00875C9C"/>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875C9C"/>
    <w:rPr>
      <w:rFonts w:ascii="Tahoma" w:hAnsi="Tahoma" w:cs="Tahoma"/>
      <w:sz w:val="16"/>
      <w:szCs w:val="16"/>
    </w:rPr>
  </w:style>
  <w:style w:type="character" w:customStyle="1" w:styleId="BezodstpwZnak">
    <w:name w:val="Bez odstępów Znak"/>
    <w:basedOn w:val="Domylnaczcionkaakapitu"/>
    <w:link w:val="Bezodstpw"/>
    <w:uiPriority w:val="1"/>
    <w:rsid w:val="0036788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C199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qFormat/>
    <w:rsid w:val="00875C9C"/>
    <w:rPr>
      <w:b/>
      <w:bCs/>
    </w:rPr>
  </w:style>
  <w:style w:type="character" w:customStyle="1" w:styleId="tytul">
    <w:name w:val="tytul"/>
    <w:basedOn w:val="Domylnaczcionkaakapitu"/>
    <w:rsid w:val="00875C9C"/>
  </w:style>
  <w:style w:type="character" w:styleId="Hipercze">
    <w:name w:val="Hyperlink"/>
    <w:rsid w:val="00875C9C"/>
    <w:rPr>
      <w:color w:val="000080"/>
      <w:u w:val="single"/>
    </w:rPr>
  </w:style>
  <w:style w:type="character" w:customStyle="1" w:styleId="Styl1">
    <w:name w:val="Styl1"/>
    <w:rsid w:val="00875C9C"/>
    <w:rPr>
      <w:rFonts w:ascii="Arial" w:hAnsi="Arial"/>
      <w:b/>
      <w:bCs/>
      <w:i/>
      <w:iCs/>
      <w:sz w:val="28"/>
      <w:szCs w:val="28"/>
    </w:rPr>
  </w:style>
  <w:style w:type="paragraph" w:styleId="Tekstpodstawowy">
    <w:name w:val="Body Text"/>
    <w:basedOn w:val="Normalny"/>
    <w:link w:val="TekstpodstawowyZnak"/>
    <w:rsid w:val="00875C9C"/>
    <w:pPr>
      <w:suppressAutoHyphens/>
      <w:spacing w:after="120"/>
    </w:pPr>
    <w:rPr>
      <w:rFonts w:ascii="Calibri" w:eastAsia="SimSun" w:hAnsi="Calibri" w:cs="font417"/>
      <w:kern w:val="1"/>
      <w:lang w:eastAsia="ar-SA"/>
    </w:rPr>
  </w:style>
  <w:style w:type="character" w:customStyle="1" w:styleId="TekstpodstawowyZnak">
    <w:name w:val="Tekst podstawowy Znak"/>
    <w:basedOn w:val="Domylnaczcionkaakapitu"/>
    <w:link w:val="Tekstpodstawowy"/>
    <w:rsid w:val="00875C9C"/>
    <w:rPr>
      <w:rFonts w:ascii="Calibri" w:eastAsia="SimSun" w:hAnsi="Calibri" w:cs="font417"/>
      <w:kern w:val="1"/>
      <w:lang w:eastAsia="ar-SA"/>
    </w:rPr>
  </w:style>
  <w:style w:type="paragraph" w:styleId="NormalnyWeb">
    <w:name w:val="Normal (Web)"/>
    <w:basedOn w:val="Normalny"/>
    <w:uiPriority w:val="99"/>
    <w:semiHidden/>
    <w:unhideWhenUsed/>
    <w:rsid w:val="00875C9C"/>
    <w:pPr>
      <w:spacing w:after="125"/>
    </w:pPr>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875C9C"/>
    <w:pPr>
      <w:spacing w:after="0"/>
    </w:pPr>
    <w:rPr>
      <w:rFonts w:ascii="Calibri" w:eastAsia="Calibri" w:hAnsi="Calibri" w:cs="Times New Roman"/>
    </w:rPr>
  </w:style>
  <w:style w:type="paragraph" w:styleId="Tekstdymka">
    <w:name w:val="Balloon Text"/>
    <w:basedOn w:val="Normalny"/>
    <w:link w:val="TekstdymkaZnak"/>
    <w:uiPriority w:val="99"/>
    <w:semiHidden/>
    <w:unhideWhenUsed/>
    <w:rsid w:val="00875C9C"/>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875C9C"/>
    <w:rPr>
      <w:rFonts w:ascii="Tahoma" w:hAnsi="Tahoma" w:cs="Tahoma"/>
      <w:sz w:val="16"/>
      <w:szCs w:val="16"/>
    </w:rPr>
  </w:style>
  <w:style w:type="character" w:customStyle="1" w:styleId="BezodstpwZnak">
    <w:name w:val="Bez odstępów Znak"/>
    <w:basedOn w:val="Domylnaczcionkaakapitu"/>
    <w:link w:val="Bezodstpw"/>
    <w:uiPriority w:val="1"/>
    <w:rsid w:val="0036788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hyperlink" Target="http://www.aktywnie.starostwo.jgora.pl/dzialania.html" TargetMode="External"/><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ktywnie.starostwo.jgora.pl/dzialania.html" TargetMode="Externa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www.spk-on.pl/" TargetMode="Externa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524993-C6B5-4595-9DF3-A025A767E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2933</Words>
  <Characters>17601</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TURYSTYKA W POWIECIE JELENIOGÓRSKIM</vt:lpstr>
    </vt:vector>
  </TitlesOfParts>
  <Company/>
  <LinksUpToDate>false</LinksUpToDate>
  <CharactersWithSpaces>20494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TURYSTYKA W POWIECIE JELENIOGÓRSKIM</dc:title>
  <dc:creator>ELA</dc:creator>
  <cp:lastModifiedBy>User</cp:lastModifiedBy>
  <cp:revision>2</cp:revision>
  <cp:lastPrinted>2011-09-30T07:39:00Z</cp:lastPrinted>
  <dcterms:created xsi:type="dcterms:W3CDTF">2011-10-03T11:28:00Z</dcterms:created>
  <dcterms:modified xsi:type="dcterms:W3CDTF">2011-10-03T11:28:00Z</dcterms:modified>
</cp:coreProperties>
</file>