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05F8" w:rsidRPr="00861F5D" w:rsidRDefault="001E05F8" w:rsidP="001E05F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861F5D">
        <w:rPr>
          <w:rFonts w:ascii="Liberation Serif" w:hAnsi="Liberation Serif" w:cs="Liberation Serif"/>
          <w:b/>
          <w:sz w:val="24"/>
          <w:szCs w:val="24"/>
        </w:rPr>
        <w:tab/>
      </w:r>
      <w:r w:rsidRPr="00861F5D">
        <w:rPr>
          <w:rFonts w:ascii="Liberation Serif" w:hAnsi="Liberation Serif" w:cs="Liberation Serif"/>
          <w:b/>
          <w:sz w:val="24"/>
          <w:szCs w:val="24"/>
        </w:rPr>
        <w:tab/>
      </w:r>
      <w:r w:rsidRPr="00861F5D">
        <w:rPr>
          <w:rFonts w:ascii="Liberation Serif" w:hAnsi="Liberation Serif" w:cs="Liberation Serif"/>
          <w:b/>
          <w:sz w:val="24"/>
          <w:szCs w:val="24"/>
        </w:rPr>
        <w:tab/>
      </w:r>
      <w:r w:rsidRPr="00861F5D">
        <w:rPr>
          <w:rFonts w:ascii="Liberation Serif" w:hAnsi="Liberation Serif" w:cs="Liberation Serif"/>
          <w:b/>
          <w:sz w:val="24"/>
          <w:szCs w:val="24"/>
        </w:rPr>
        <w:tab/>
      </w:r>
      <w:r w:rsidRPr="00861F5D">
        <w:rPr>
          <w:rFonts w:ascii="Liberation Serif" w:hAnsi="Liberation Serif" w:cs="Liberation Serif"/>
          <w:b/>
          <w:sz w:val="24"/>
          <w:szCs w:val="24"/>
        </w:rPr>
        <w:tab/>
      </w:r>
      <w:r w:rsidRPr="00861F5D">
        <w:rPr>
          <w:rFonts w:ascii="Liberation Serif" w:hAnsi="Liberation Serif" w:cs="Liberation Serif"/>
          <w:b/>
          <w:sz w:val="24"/>
          <w:szCs w:val="24"/>
        </w:rPr>
        <w:tab/>
      </w:r>
      <w:r w:rsidRPr="00861F5D">
        <w:rPr>
          <w:rFonts w:ascii="Liberation Serif" w:hAnsi="Liberation Serif" w:cs="Liberation Serif"/>
          <w:b/>
          <w:sz w:val="24"/>
          <w:szCs w:val="24"/>
        </w:rPr>
        <w:tab/>
      </w:r>
      <w:r w:rsidRPr="00861F5D">
        <w:rPr>
          <w:rFonts w:ascii="Liberation Serif" w:hAnsi="Liberation Serif" w:cs="Liberation Serif"/>
          <w:b/>
          <w:sz w:val="24"/>
          <w:szCs w:val="24"/>
        </w:rPr>
        <w:tab/>
      </w:r>
      <w:r w:rsidRPr="00861F5D">
        <w:rPr>
          <w:rFonts w:ascii="Liberation Serif" w:hAnsi="Liberation Serif" w:cs="Liberation Serif"/>
          <w:b/>
          <w:sz w:val="24"/>
          <w:szCs w:val="24"/>
        </w:rPr>
        <w:tab/>
      </w:r>
      <w:r w:rsidRPr="00861F5D">
        <w:rPr>
          <w:rFonts w:ascii="Liberation Serif" w:hAnsi="Liberation Serif" w:cs="Liberation Serif"/>
          <w:b/>
          <w:sz w:val="24"/>
          <w:szCs w:val="24"/>
        </w:rPr>
        <w:tab/>
      </w:r>
      <w:r w:rsidRPr="00861F5D">
        <w:rPr>
          <w:rFonts w:ascii="Liberation Serif" w:hAnsi="Liberation Serif" w:cs="Liberation Serif"/>
          <w:b/>
          <w:sz w:val="24"/>
          <w:szCs w:val="24"/>
        </w:rPr>
        <w:tab/>
      </w:r>
    </w:p>
    <w:p w:rsidR="001E05F8" w:rsidRPr="00861F5D" w:rsidRDefault="00743F76" w:rsidP="001E05F8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861F5D">
        <w:rPr>
          <w:rFonts w:ascii="Liberation Serif" w:hAnsi="Liberation Serif" w:cs="Liberation Serif"/>
          <w:b/>
          <w:sz w:val="24"/>
          <w:szCs w:val="24"/>
        </w:rPr>
        <w:t>Uchwała Nr 250/754/18</w:t>
      </w:r>
    </w:p>
    <w:p w:rsidR="001E05F8" w:rsidRPr="00861F5D" w:rsidRDefault="001E05F8" w:rsidP="001E05F8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861F5D">
        <w:rPr>
          <w:rFonts w:ascii="Liberation Serif" w:hAnsi="Liberation Serif" w:cs="Liberation Serif"/>
          <w:b/>
          <w:sz w:val="24"/>
          <w:szCs w:val="24"/>
        </w:rPr>
        <w:t>Zarządu Powiatu Jeleniogórskiego</w:t>
      </w:r>
    </w:p>
    <w:p w:rsidR="001E05F8" w:rsidRPr="00861F5D" w:rsidRDefault="00743F76" w:rsidP="001E05F8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861F5D">
        <w:rPr>
          <w:rFonts w:ascii="Liberation Serif" w:hAnsi="Liberation Serif" w:cs="Liberation Serif"/>
          <w:b/>
          <w:sz w:val="24"/>
          <w:szCs w:val="24"/>
        </w:rPr>
        <w:t>z dnia 5 listopada 2018 r</w:t>
      </w:r>
      <w:r w:rsidR="001E05F8" w:rsidRPr="00861F5D">
        <w:rPr>
          <w:rFonts w:ascii="Liberation Serif" w:hAnsi="Liberation Serif" w:cs="Liberation Serif"/>
          <w:b/>
          <w:sz w:val="24"/>
          <w:szCs w:val="24"/>
        </w:rPr>
        <w:t>.</w:t>
      </w:r>
    </w:p>
    <w:p w:rsidR="001E05F8" w:rsidRPr="00861F5D" w:rsidRDefault="001E05F8" w:rsidP="001E05F8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1E05F8" w:rsidRPr="00861F5D" w:rsidRDefault="001E05F8" w:rsidP="001E05F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861F5D">
        <w:rPr>
          <w:rFonts w:ascii="Liberation Serif" w:hAnsi="Liberation Serif" w:cs="Liberation Serif"/>
          <w:b/>
          <w:sz w:val="24"/>
          <w:szCs w:val="24"/>
        </w:rPr>
        <w:t xml:space="preserve">w sprawie wyznaczenia do zbycia w drodze przetargu ustnego nieograniczonego niezabudowanej nieruchomości gruntowej położonej w Podgórzynie obręb 0006 Przesieka  </w:t>
      </w:r>
    </w:p>
    <w:p w:rsidR="001E05F8" w:rsidRPr="00861F5D" w:rsidRDefault="001E05F8" w:rsidP="001E05F8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1E05F8" w:rsidRPr="00861F5D" w:rsidRDefault="001E05F8" w:rsidP="001E05F8">
      <w:pPr>
        <w:ind w:firstLine="426"/>
        <w:jc w:val="both"/>
        <w:rPr>
          <w:rFonts w:ascii="Liberation Serif" w:hAnsi="Liberation Serif" w:cs="Liberation Serif"/>
          <w:sz w:val="24"/>
          <w:szCs w:val="24"/>
        </w:rPr>
      </w:pPr>
      <w:r w:rsidRPr="00861F5D">
        <w:rPr>
          <w:rFonts w:ascii="Liberation Serif" w:hAnsi="Liberation Serif" w:cs="Liberation Serif"/>
          <w:sz w:val="24"/>
          <w:szCs w:val="24"/>
        </w:rPr>
        <w:t xml:space="preserve">Na podstawie art. 32 ust. 2 pkt 3 ustawy z dnia 5 czerwca 1998 r. o samorządzie powiatowym /Dz. U. z 2018 r. poz. 995 z </w:t>
      </w:r>
      <w:proofErr w:type="spellStart"/>
      <w:r w:rsidRPr="00861F5D">
        <w:rPr>
          <w:rFonts w:ascii="Liberation Serif" w:hAnsi="Liberation Serif" w:cs="Liberation Serif"/>
          <w:sz w:val="24"/>
          <w:szCs w:val="24"/>
        </w:rPr>
        <w:t>późn</w:t>
      </w:r>
      <w:proofErr w:type="spellEnd"/>
      <w:r w:rsidRPr="00861F5D">
        <w:rPr>
          <w:rFonts w:ascii="Liberation Serif" w:hAnsi="Liberation Serif" w:cs="Liberation Serif"/>
          <w:sz w:val="24"/>
          <w:szCs w:val="24"/>
        </w:rPr>
        <w:t xml:space="preserve">. zm./, art. 35 ust. 1 i 2 ustawy z dnia 21 sierpnia 1997 r. o gospodarce nieruchomościami /Dz. U. z 2018 r. poz. 121 z </w:t>
      </w:r>
      <w:proofErr w:type="spellStart"/>
      <w:r w:rsidRPr="00861F5D">
        <w:rPr>
          <w:rFonts w:ascii="Liberation Serif" w:hAnsi="Liberation Serif" w:cs="Liberation Serif"/>
          <w:sz w:val="24"/>
          <w:szCs w:val="24"/>
        </w:rPr>
        <w:t>późn</w:t>
      </w:r>
      <w:proofErr w:type="spellEnd"/>
      <w:r w:rsidRPr="00861F5D">
        <w:rPr>
          <w:rFonts w:ascii="Liberation Serif" w:hAnsi="Liberation Serif" w:cs="Liberation Serif"/>
          <w:sz w:val="24"/>
          <w:szCs w:val="24"/>
        </w:rPr>
        <w:t xml:space="preserve">. zm./, § 7 uchwały Nr X/60/2015 Rady Powiatu Jeleniogórskiego z dnia 29 września 2015 r. w sprawie zasad gospodarowania nieruchomościami stanowiącymi własność Powiatu Jeleniogórskiego </w:t>
      </w:r>
      <w:r w:rsidRPr="00861F5D">
        <w:rPr>
          <w:rFonts w:ascii="Liberation Serif" w:hAnsi="Liberation Serif" w:cs="Liberation Serif"/>
          <w:b/>
          <w:sz w:val="24"/>
          <w:szCs w:val="24"/>
        </w:rPr>
        <w:t>/</w:t>
      </w:r>
      <w:r w:rsidRPr="00861F5D">
        <w:rPr>
          <w:rFonts w:ascii="Liberation Serif" w:hAnsi="Liberation Serif" w:cs="Liberation Serif"/>
          <w:sz w:val="24"/>
          <w:szCs w:val="24"/>
        </w:rPr>
        <w:t>opublikowanej w Dz. Urz. Woj. Dol. w dniu 8 października 2015 r. poz. 4122/ oraz § 4 ust. 2 rozporządzenia Rady Ministrów z dnia 14 września 2004 r. w sprawie sposobu i trybu przeprowadzania przetargów oraz rokowań na zbycie nieruchomości /Dz. U. z 2014 r. poz. 1490/, Zarząd Powiatu Jeleniogórskiego uchwala, co następuje:</w:t>
      </w:r>
    </w:p>
    <w:p w:rsidR="001E05F8" w:rsidRPr="00861F5D" w:rsidRDefault="001E05F8" w:rsidP="001E05F8">
      <w:pPr>
        <w:spacing w:line="36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1E05F8" w:rsidRPr="00861F5D" w:rsidRDefault="001E05F8" w:rsidP="001E05F8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861F5D">
        <w:rPr>
          <w:rFonts w:ascii="Liberation Serif" w:hAnsi="Liberation Serif" w:cs="Liberation Serif"/>
          <w:b/>
          <w:sz w:val="24"/>
          <w:szCs w:val="24"/>
        </w:rPr>
        <w:t>§ 1.1.</w:t>
      </w:r>
      <w:r w:rsidRPr="00861F5D">
        <w:rPr>
          <w:rFonts w:ascii="Liberation Serif" w:hAnsi="Liberation Serif" w:cs="Liberation Serif"/>
        </w:rPr>
        <w:t xml:space="preserve"> </w:t>
      </w:r>
      <w:r w:rsidRPr="00861F5D">
        <w:rPr>
          <w:rFonts w:ascii="Liberation Serif" w:hAnsi="Liberation Serif" w:cs="Liberation Serif"/>
          <w:sz w:val="24"/>
          <w:szCs w:val="24"/>
        </w:rPr>
        <w:t xml:space="preserve">Przeznacza się do sprzedaży w drodze przetargu ustnego nieograniczonego nieruchomość gruntową wchodzącą w skład powiatowego zasobu nieruchomości, położoną </w:t>
      </w:r>
      <w:r w:rsidRPr="00861F5D">
        <w:rPr>
          <w:rFonts w:ascii="Liberation Serif" w:hAnsi="Liberation Serif" w:cs="Liberation Serif"/>
          <w:sz w:val="24"/>
          <w:szCs w:val="24"/>
        </w:rPr>
        <w:br/>
        <w:t>w Podgórzynie  obręb 0006 Przesieka oznaczoną w operacie ewidencji gruntów i budynków jako działka nr 313/12 o pow. 1,37 ha.</w:t>
      </w:r>
    </w:p>
    <w:p w:rsidR="001E05F8" w:rsidRPr="00861F5D" w:rsidRDefault="001E05F8" w:rsidP="001E05F8">
      <w:pPr>
        <w:tabs>
          <w:tab w:val="left" w:pos="851"/>
        </w:tabs>
        <w:spacing w:line="276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61F5D">
        <w:rPr>
          <w:rFonts w:ascii="Liberation Serif" w:hAnsi="Liberation Serif" w:cs="Liberation Serif"/>
          <w:b/>
          <w:sz w:val="24"/>
          <w:szCs w:val="24"/>
        </w:rPr>
        <w:t>2.</w:t>
      </w:r>
      <w:r w:rsidRPr="00861F5D">
        <w:rPr>
          <w:rFonts w:ascii="Liberation Serif" w:hAnsi="Liberation Serif" w:cs="Liberation Serif"/>
          <w:sz w:val="24"/>
          <w:szCs w:val="24"/>
        </w:rPr>
        <w:t xml:space="preserve"> Sąd Rejonowy w Jeleniej Górze dla nieruchomości opisanej § 1 ust. 1 prowadzi księgę wieczystą Kw. JG1J/00050027/8.</w:t>
      </w:r>
    </w:p>
    <w:p w:rsidR="001E05F8" w:rsidRPr="00861F5D" w:rsidRDefault="001E05F8" w:rsidP="001E05F8">
      <w:pPr>
        <w:tabs>
          <w:tab w:val="left" w:pos="851"/>
        </w:tabs>
        <w:spacing w:line="276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1E05F8" w:rsidRPr="00861F5D" w:rsidRDefault="001E05F8" w:rsidP="001E05F8">
      <w:pPr>
        <w:tabs>
          <w:tab w:val="left" w:pos="851"/>
        </w:tabs>
        <w:spacing w:line="276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61F5D">
        <w:rPr>
          <w:rFonts w:ascii="Liberation Serif" w:hAnsi="Liberation Serif" w:cs="Liberation Serif"/>
          <w:b/>
          <w:sz w:val="24"/>
          <w:szCs w:val="24"/>
        </w:rPr>
        <w:t xml:space="preserve">§ 2. </w:t>
      </w:r>
      <w:r w:rsidRPr="00861F5D">
        <w:rPr>
          <w:rFonts w:ascii="Liberation Serif" w:hAnsi="Liberation Serif" w:cs="Liberation Serif"/>
          <w:sz w:val="24"/>
          <w:szCs w:val="24"/>
        </w:rPr>
        <w:t>Podaje się do publicznej wiadomości wykaz nieruchomości przeznaczonej do sprzedaży, o której mowa w § 1 ust. 1, stanowiący załącznik do niniejszej uchwały.</w:t>
      </w:r>
    </w:p>
    <w:p w:rsidR="001E05F8" w:rsidRPr="00861F5D" w:rsidRDefault="001E05F8" w:rsidP="001E05F8">
      <w:pPr>
        <w:tabs>
          <w:tab w:val="left" w:pos="851"/>
        </w:tabs>
        <w:spacing w:line="276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1E05F8" w:rsidRPr="00861F5D" w:rsidRDefault="001E05F8" w:rsidP="001E05F8">
      <w:pPr>
        <w:tabs>
          <w:tab w:val="left" w:pos="851"/>
        </w:tabs>
        <w:spacing w:line="276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61F5D">
        <w:rPr>
          <w:rFonts w:ascii="Liberation Serif" w:hAnsi="Liberation Serif" w:cs="Liberation Serif"/>
          <w:b/>
          <w:sz w:val="24"/>
          <w:szCs w:val="24"/>
        </w:rPr>
        <w:t xml:space="preserve">§ 3. </w:t>
      </w:r>
      <w:r w:rsidRPr="00861F5D">
        <w:rPr>
          <w:rFonts w:ascii="Liberation Serif" w:hAnsi="Liberation Serif" w:cs="Liberation Serif"/>
          <w:sz w:val="24"/>
          <w:szCs w:val="24"/>
        </w:rPr>
        <w:t>Wykaz o którym mowa w § 2 wywiesza się na okres 21 dni w siedzibie Starostwa Powiatowego w Jeleniej Górze, a ponadto informację o wywieszeniu tego wykazu podaje się do publicznej wiadomości przez ogłoszenie w prasie lokalnej, a także na stronach internetowych Starostwa Powiatowego.</w:t>
      </w:r>
    </w:p>
    <w:p w:rsidR="001E05F8" w:rsidRPr="00861F5D" w:rsidRDefault="001E05F8" w:rsidP="001E05F8">
      <w:pPr>
        <w:tabs>
          <w:tab w:val="left" w:pos="851"/>
        </w:tabs>
        <w:spacing w:line="276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1E05F8" w:rsidRPr="00861F5D" w:rsidRDefault="001E05F8" w:rsidP="001E05F8">
      <w:pPr>
        <w:spacing w:line="276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61F5D">
        <w:rPr>
          <w:rFonts w:ascii="Liberation Serif" w:hAnsi="Liberation Serif" w:cs="Liberation Serif"/>
          <w:b/>
          <w:sz w:val="24"/>
          <w:szCs w:val="24"/>
        </w:rPr>
        <w:t>§ 4.</w:t>
      </w:r>
      <w:r w:rsidRPr="00861F5D">
        <w:rPr>
          <w:rFonts w:ascii="Liberation Serif" w:hAnsi="Liberation Serif" w:cs="Liberation Serif"/>
          <w:sz w:val="24"/>
          <w:szCs w:val="24"/>
        </w:rPr>
        <w:t xml:space="preserve"> Wykonanie uchwały powierza się Dyrektorowi Wydziału Geodezji, Kartografii </w:t>
      </w:r>
      <w:r w:rsidRPr="00861F5D">
        <w:rPr>
          <w:rFonts w:ascii="Liberation Serif" w:hAnsi="Liberation Serif" w:cs="Liberation Serif"/>
          <w:sz w:val="24"/>
          <w:szCs w:val="24"/>
        </w:rPr>
        <w:br/>
        <w:t xml:space="preserve">i Gospodarki Nieruchomościami. </w:t>
      </w:r>
    </w:p>
    <w:p w:rsidR="001E05F8" w:rsidRPr="00861F5D" w:rsidRDefault="001E05F8" w:rsidP="001E05F8">
      <w:pPr>
        <w:spacing w:line="276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1E05F8" w:rsidRPr="00861F5D" w:rsidRDefault="001E05F8" w:rsidP="001E05F8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61F5D">
        <w:rPr>
          <w:rFonts w:ascii="Liberation Serif" w:hAnsi="Liberation Serif" w:cs="Liberation Serif"/>
          <w:b/>
          <w:sz w:val="24"/>
          <w:szCs w:val="24"/>
        </w:rPr>
        <w:t>§ 5.</w:t>
      </w:r>
      <w:r w:rsidRPr="00861F5D">
        <w:rPr>
          <w:rFonts w:ascii="Liberation Serif" w:hAnsi="Liberation Serif" w:cs="Liberation Serif"/>
          <w:sz w:val="24"/>
          <w:szCs w:val="24"/>
        </w:rPr>
        <w:t xml:space="preserve"> Uchwała wchodzi w życie z dniem podjęcia.</w:t>
      </w:r>
    </w:p>
    <w:p w:rsidR="001E05F8" w:rsidRPr="00861F5D" w:rsidRDefault="001E05F8" w:rsidP="001E05F8">
      <w:pPr>
        <w:tabs>
          <w:tab w:val="left" w:pos="851"/>
        </w:tabs>
        <w:spacing w:line="276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1E05F8" w:rsidRPr="00861F5D" w:rsidRDefault="001E05F8" w:rsidP="001E05F8">
      <w:pPr>
        <w:tabs>
          <w:tab w:val="left" w:pos="851"/>
        </w:tabs>
        <w:spacing w:line="276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861F5D">
        <w:rPr>
          <w:rFonts w:ascii="Liberation Serif" w:hAnsi="Liberation Serif" w:cs="Liberation Serif"/>
          <w:sz w:val="24"/>
          <w:szCs w:val="24"/>
        </w:rPr>
        <w:tab/>
      </w:r>
      <w:r w:rsidRPr="00861F5D">
        <w:rPr>
          <w:rFonts w:ascii="Liberation Serif" w:hAnsi="Liberation Serif" w:cs="Liberation Serif"/>
          <w:sz w:val="24"/>
          <w:szCs w:val="24"/>
        </w:rPr>
        <w:br/>
      </w:r>
    </w:p>
    <w:p w:rsidR="001E05F8" w:rsidRPr="00861F5D" w:rsidRDefault="001E05F8" w:rsidP="001E05F8">
      <w:pPr>
        <w:tabs>
          <w:tab w:val="left" w:pos="851"/>
        </w:tabs>
        <w:spacing w:line="276" w:lineRule="auto"/>
        <w:jc w:val="both"/>
        <w:rPr>
          <w:rFonts w:ascii="Liberation Serif" w:hAnsi="Liberation Serif" w:cs="Liberation Serif"/>
          <w:b/>
          <w:sz w:val="22"/>
          <w:szCs w:val="24"/>
        </w:rPr>
      </w:pPr>
    </w:p>
    <w:p w:rsidR="00861F5D" w:rsidRPr="00861F5D" w:rsidRDefault="00861F5D" w:rsidP="00861F5D">
      <w:pPr>
        <w:rPr>
          <w:rFonts w:ascii="Liberation Serif" w:hAnsi="Liberation Serif" w:cs="Liberation Serif"/>
          <w:sz w:val="40"/>
          <w:szCs w:val="26"/>
          <w:lang w:eastAsia="pl-PL"/>
        </w:rPr>
      </w:pPr>
      <w:r w:rsidRPr="00861F5D">
        <w:rPr>
          <w:rFonts w:ascii="Liberation Serif" w:hAnsi="Liberation Serif" w:cs="Liberation Serif"/>
          <w:sz w:val="24"/>
          <w:szCs w:val="26"/>
        </w:rPr>
        <w:t>Starosta</w:t>
      </w:r>
      <w:r w:rsidRPr="00861F5D">
        <w:rPr>
          <w:rFonts w:ascii="Liberation Serif" w:hAnsi="Liberation Serif" w:cs="Liberation Serif"/>
          <w:sz w:val="24"/>
          <w:szCs w:val="26"/>
        </w:rPr>
        <w:tab/>
      </w:r>
      <w:r w:rsidRPr="00861F5D">
        <w:rPr>
          <w:rFonts w:ascii="Liberation Serif" w:hAnsi="Liberation Serif" w:cs="Liberation Serif"/>
          <w:sz w:val="24"/>
          <w:szCs w:val="26"/>
        </w:rPr>
        <w:tab/>
      </w:r>
      <w:r w:rsidRPr="00861F5D">
        <w:rPr>
          <w:rFonts w:ascii="Liberation Serif" w:hAnsi="Liberation Serif" w:cs="Liberation Serif"/>
          <w:sz w:val="24"/>
          <w:szCs w:val="26"/>
        </w:rPr>
        <w:tab/>
      </w:r>
      <w:r w:rsidRPr="00861F5D">
        <w:rPr>
          <w:rFonts w:ascii="Liberation Serif" w:hAnsi="Liberation Serif" w:cs="Liberation Serif"/>
          <w:sz w:val="24"/>
          <w:szCs w:val="26"/>
        </w:rPr>
        <w:tab/>
        <w:t>Wicestarosta</w:t>
      </w:r>
      <w:r w:rsidRPr="00861F5D">
        <w:rPr>
          <w:rFonts w:ascii="Liberation Serif" w:hAnsi="Liberation Serif" w:cs="Liberation Serif"/>
          <w:sz w:val="24"/>
          <w:szCs w:val="26"/>
        </w:rPr>
        <w:tab/>
      </w:r>
      <w:r w:rsidRPr="00861F5D">
        <w:rPr>
          <w:rFonts w:ascii="Liberation Serif" w:hAnsi="Liberation Serif" w:cs="Liberation Serif"/>
          <w:sz w:val="24"/>
          <w:szCs w:val="26"/>
        </w:rPr>
        <w:tab/>
      </w:r>
      <w:r w:rsidRPr="00861F5D">
        <w:rPr>
          <w:rFonts w:ascii="Liberation Serif" w:hAnsi="Liberation Serif" w:cs="Liberation Serif"/>
          <w:sz w:val="24"/>
          <w:szCs w:val="26"/>
        </w:rPr>
        <w:tab/>
      </w:r>
      <w:r w:rsidRPr="00861F5D">
        <w:rPr>
          <w:rFonts w:ascii="Liberation Serif" w:hAnsi="Liberation Serif" w:cs="Liberation Serif"/>
          <w:sz w:val="24"/>
          <w:szCs w:val="26"/>
        </w:rPr>
        <w:tab/>
        <w:t>Członek</w:t>
      </w:r>
    </w:p>
    <w:p w:rsidR="00861F5D" w:rsidRPr="00861F5D" w:rsidRDefault="00861F5D" w:rsidP="00861F5D">
      <w:pPr>
        <w:rPr>
          <w:rFonts w:ascii="Liberation Serif" w:hAnsi="Liberation Serif" w:cs="Liberation Serif"/>
          <w:sz w:val="40"/>
          <w:szCs w:val="26"/>
        </w:rPr>
      </w:pPr>
      <w:r w:rsidRPr="00861F5D">
        <w:rPr>
          <w:rFonts w:ascii="Liberation Serif" w:hAnsi="Liberation Serif" w:cs="Liberation Serif"/>
          <w:sz w:val="24"/>
          <w:szCs w:val="26"/>
        </w:rPr>
        <w:tab/>
      </w:r>
      <w:r w:rsidRPr="00861F5D">
        <w:rPr>
          <w:rFonts w:ascii="Liberation Serif" w:hAnsi="Liberation Serif" w:cs="Liberation Serif"/>
          <w:sz w:val="24"/>
          <w:szCs w:val="26"/>
        </w:rPr>
        <w:tab/>
      </w:r>
      <w:r w:rsidRPr="00861F5D">
        <w:rPr>
          <w:rFonts w:ascii="Liberation Serif" w:hAnsi="Liberation Serif" w:cs="Liberation Serif"/>
          <w:sz w:val="24"/>
          <w:szCs w:val="26"/>
        </w:rPr>
        <w:tab/>
      </w:r>
      <w:r w:rsidRPr="00861F5D">
        <w:rPr>
          <w:rFonts w:ascii="Liberation Serif" w:hAnsi="Liberation Serif" w:cs="Liberation Serif"/>
          <w:sz w:val="24"/>
          <w:szCs w:val="26"/>
        </w:rPr>
        <w:tab/>
      </w:r>
      <w:r w:rsidRPr="00861F5D">
        <w:rPr>
          <w:rFonts w:ascii="Liberation Serif" w:hAnsi="Liberation Serif" w:cs="Liberation Serif"/>
          <w:sz w:val="24"/>
          <w:szCs w:val="26"/>
        </w:rPr>
        <w:tab/>
      </w:r>
      <w:r w:rsidRPr="00861F5D">
        <w:rPr>
          <w:rFonts w:ascii="Liberation Serif" w:hAnsi="Liberation Serif" w:cs="Liberation Serif"/>
          <w:sz w:val="24"/>
          <w:szCs w:val="26"/>
        </w:rPr>
        <w:tab/>
      </w:r>
      <w:r w:rsidRPr="00861F5D">
        <w:rPr>
          <w:rFonts w:ascii="Liberation Serif" w:hAnsi="Liberation Serif" w:cs="Liberation Serif"/>
          <w:sz w:val="24"/>
          <w:szCs w:val="26"/>
        </w:rPr>
        <w:tab/>
      </w:r>
      <w:r w:rsidRPr="00861F5D">
        <w:rPr>
          <w:rFonts w:ascii="Liberation Serif" w:hAnsi="Liberation Serif" w:cs="Liberation Serif"/>
          <w:sz w:val="24"/>
          <w:szCs w:val="26"/>
        </w:rPr>
        <w:tab/>
      </w:r>
      <w:r w:rsidRPr="00861F5D">
        <w:rPr>
          <w:rFonts w:ascii="Liberation Serif" w:hAnsi="Liberation Serif" w:cs="Liberation Serif"/>
          <w:sz w:val="24"/>
          <w:szCs w:val="26"/>
        </w:rPr>
        <w:tab/>
      </w:r>
      <w:r w:rsidRPr="00861F5D">
        <w:rPr>
          <w:rFonts w:ascii="Liberation Serif" w:hAnsi="Liberation Serif" w:cs="Liberation Serif"/>
          <w:sz w:val="24"/>
          <w:szCs w:val="26"/>
        </w:rPr>
        <w:tab/>
        <w:t>Zarządu Powiatu</w:t>
      </w:r>
    </w:p>
    <w:p w:rsidR="00861F5D" w:rsidRPr="00861F5D" w:rsidRDefault="00861F5D" w:rsidP="00861F5D">
      <w:pPr>
        <w:jc w:val="both"/>
        <w:rPr>
          <w:rFonts w:ascii="Liberation Serif" w:hAnsi="Liberation Serif" w:cs="Liberation Serif"/>
          <w:szCs w:val="26"/>
          <w:lang w:eastAsia="pl-PL"/>
        </w:rPr>
      </w:pPr>
      <w:r w:rsidRPr="00861F5D">
        <w:rPr>
          <w:rFonts w:ascii="Liberation Serif" w:hAnsi="Liberation Serif" w:cs="Liberation Serif"/>
          <w:sz w:val="24"/>
          <w:szCs w:val="26"/>
        </w:rPr>
        <w:t xml:space="preserve">Anna </w:t>
      </w:r>
      <w:proofErr w:type="spellStart"/>
      <w:r w:rsidRPr="00861F5D">
        <w:rPr>
          <w:rFonts w:ascii="Liberation Serif" w:hAnsi="Liberation Serif" w:cs="Liberation Serif"/>
          <w:sz w:val="24"/>
          <w:szCs w:val="26"/>
        </w:rPr>
        <w:t>Konieczyńska</w:t>
      </w:r>
      <w:proofErr w:type="spellEnd"/>
      <w:r w:rsidRPr="00861F5D">
        <w:rPr>
          <w:rFonts w:ascii="Liberation Serif" w:hAnsi="Liberation Serif" w:cs="Liberation Serif"/>
          <w:sz w:val="24"/>
          <w:szCs w:val="26"/>
        </w:rPr>
        <w:tab/>
      </w:r>
      <w:r w:rsidRPr="00861F5D">
        <w:rPr>
          <w:rFonts w:ascii="Liberation Serif" w:hAnsi="Liberation Serif" w:cs="Liberation Serif"/>
          <w:sz w:val="24"/>
          <w:szCs w:val="26"/>
        </w:rPr>
        <w:tab/>
      </w:r>
      <w:r w:rsidRPr="00861F5D">
        <w:rPr>
          <w:rFonts w:ascii="Liberation Serif" w:hAnsi="Liberation Serif" w:cs="Liberation Serif"/>
          <w:sz w:val="24"/>
          <w:szCs w:val="26"/>
        </w:rPr>
        <w:tab/>
        <w:t>Paweł Kwiatkowski</w:t>
      </w:r>
      <w:r w:rsidRPr="00861F5D">
        <w:rPr>
          <w:rFonts w:ascii="Liberation Serif" w:hAnsi="Liberation Serif" w:cs="Liberation Serif"/>
          <w:sz w:val="24"/>
          <w:szCs w:val="26"/>
        </w:rPr>
        <w:tab/>
      </w:r>
      <w:r w:rsidRPr="00861F5D">
        <w:rPr>
          <w:rFonts w:ascii="Liberation Serif" w:hAnsi="Liberation Serif" w:cs="Liberation Serif"/>
          <w:sz w:val="24"/>
          <w:szCs w:val="26"/>
        </w:rPr>
        <w:tab/>
      </w:r>
      <w:r w:rsidRPr="00861F5D">
        <w:rPr>
          <w:rFonts w:ascii="Liberation Serif" w:hAnsi="Liberation Serif" w:cs="Liberation Serif"/>
          <w:sz w:val="24"/>
          <w:szCs w:val="26"/>
        </w:rPr>
        <w:tab/>
        <w:t>Andrzej Walczak</w:t>
      </w:r>
    </w:p>
    <w:p w:rsidR="001E05F8" w:rsidRPr="00861F5D" w:rsidRDefault="001E05F8" w:rsidP="001E05F8">
      <w:pPr>
        <w:tabs>
          <w:tab w:val="left" w:pos="851"/>
        </w:tabs>
        <w:spacing w:line="276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1E05F8" w:rsidRPr="00861F5D" w:rsidRDefault="001E05F8" w:rsidP="001E05F8">
      <w:pPr>
        <w:tabs>
          <w:tab w:val="left" w:pos="851"/>
        </w:tabs>
        <w:spacing w:line="276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1E05F8" w:rsidRPr="00861F5D" w:rsidRDefault="001E05F8" w:rsidP="001E05F8">
      <w:pPr>
        <w:ind w:firstLine="708"/>
        <w:jc w:val="center"/>
        <w:rPr>
          <w:rFonts w:ascii="Liberation Serif" w:hAnsi="Liberation Serif" w:cs="Liberation Serif"/>
          <w:b/>
          <w:sz w:val="24"/>
          <w:szCs w:val="24"/>
        </w:rPr>
      </w:pPr>
      <w:bookmarkStart w:id="0" w:name="_GoBack"/>
      <w:bookmarkEnd w:id="0"/>
      <w:r w:rsidRPr="00861F5D">
        <w:rPr>
          <w:rFonts w:ascii="Liberation Serif" w:hAnsi="Liberation Serif" w:cs="Liberation Serif"/>
          <w:b/>
          <w:sz w:val="24"/>
          <w:szCs w:val="24"/>
        </w:rPr>
        <w:lastRenderedPageBreak/>
        <w:t>Uzasadnienie</w:t>
      </w:r>
    </w:p>
    <w:p w:rsidR="001E05F8" w:rsidRPr="00861F5D" w:rsidRDefault="001E05F8" w:rsidP="001E05F8">
      <w:pPr>
        <w:jc w:val="both"/>
        <w:rPr>
          <w:rFonts w:ascii="Liberation Serif" w:hAnsi="Liberation Serif" w:cs="Liberation Serif"/>
          <w:b/>
        </w:rPr>
      </w:pPr>
    </w:p>
    <w:p w:rsidR="001E05F8" w:rsidRPr="00861F5D" w:rsidRDefault="001E05F8" w:rsidP="001E05F8">
      <w:pPr>
        <w:ind w:firstLine="284"/>
        <w:jc w:val="both"/>
        <w:rPr>
          <w:rFonts w:ascii="Liberation Serif" w:hAnsi="Liberation Serif" w:cs="Liberation Serif"/>
          <w:sz w:val="24"/>
          <w:szCs w:val="24"/>
        </w:rPr>
      </w:pPr>
      <w:r w:rsidRPr="00861F5D">
        <w:rPr>
          <w:rFonts w:ascii="Liberation Serif" w:hAnsi="Liberation Serif" w:cs="Liberation Serif"/>
          <w:sz w:val="24"/>
          <w:szCs w:val="24"/>
        </w:rPr>
        <w:t xml:space="preserve">Art. 25 b ustawy z dnia 21 sierpnia 1997 r. o gospodarce nieruchomościami </w:t>
      </w:r>
      <w:r w:rsidR="00047B05" w:rsidRPr="00861F5D">
        <w:rPr>
          <w:rFonts w:ascii="Liberation Serif" w:hAnsi="Liberation Serif" w:cs="Liberation Serif"/>
          <w:sz w:val="24"/>
          <w:szCs w:val="24"/>
        </w:rPr>
        <w:t xml:space="preserve">oraz § 7 uchwały Nr X/60/2015 Rady Powiatu Jeleniogórskiego </w:t>
      </w:r>
      <w:r w:rsidRPr="00861F5D">
        <w:rPr>
          <w:rFonts w:ascii="Liberation Serif" w:hAnsi="Liberation Serif" w:cs="Liberation Serif"/>
          <w:sz w:val="24"/>
          <w:szCs w:val="24"/>
        </w:rPr>
        <w:t>stwierdza, że powiatowym zasobem nieruchomości gospodaruje zarząd powiatu. U</w:t>
      </w:r>
      <w:r w:rsidR="00047B05" w:rsidRPr="00861F5D">
        <w:rPr>
          <w:rFonts w:ascii="Liberation Serif" w:hAnsi="Liberation Serif" w:cs="Liberation Serif"/>
          <w:sz w:val="24"/>
          <w:szCs w:val="24"/>
        </w:rPr>
        <w:t xml:space="preserve">stawa upoważnia, więc zarząd do </w:t>
      </w:r>
      <w:r w:rsidRPr="00861F5D">
        <w:rPr>
          <w:rFonts w:ascii="Liberation Serif" w:hAnsi="Liberation Serif" w:cs="Liberation Serif"/>
          <w:sz w:val="24"/>
          <w:szCs w:val="24"/>
        </w:rPr>
        <w:t>gospodarowania powiatowym zasobem nieruchomości samod</w:t>
      </w:r>
      <w:r w:rsidR="00047B05" w:rsidRPr="00861F5D">
        <w:rPr>
          <w:rFonts w:ascii="Liberation Serif" w:hAnsi="Liberation Serif" w:cs="Liberation Serif"/>
          <w:sz w:val="24"/>
          <w:szCs w:val="24"/>
        </w:rPr>
        <w:t xml:space="preserve">zielnie w granicach określonych </w:t>
      </w:r>
      <w:r w:rsidRPr="00861F5D">
        <w:rPr>
          <w:rFonts w:ascii="Liberation Serif" w:hAnsi="Liberation Serif" w:cs="Liberation Serif"/>
          <w:sz w:val="24"/>
          <w:szCs w:val="24"/>
        </w:rPr>
        <w:t>w ustawie.</w:t>
      </w:r>
    </w:p>
    <w:p w:rsidR="001E05F8" w:rsidRPr="00861F5D" w:rsidRDefault="001E05F8" w:rsidP="001E05F8">
      <w:pPr>
        <w:ind w:left="1" w:firstLine="283"/>
        <w:jc w:val="both"/>
        <w:rPr>
          <w:rFonts w:ascii="Liberation Serif" w:hAnsi="Liberation Serif" w:cs="Liberation Serif"/>
          <w:sz w:val="24"/>
          <w:szCs w:val="24"/>
        </w:rPr>
      </w:pPr>
      <w:r w:rsidRPr="00861F5D">
        <w:rPr>
          <w:rFonts w:ascii="Liberation Serif" w:hAnsi="Liberation Serif" w:cs="Liberation Serif"/>
          <w:sz w:val="24"/>
          <w:szCs w:val="24"/>
        </w:rPr>
        <w:t>Zgodnie z miejscowym planem zagospodarowania przestrzennego Gminy Podgórzyn uchwalonego przez Radę Gminy w Podgórzynie uchwałą nr XXII/186/2000 z dnia 06.11.2000r. w/w nieruchomość położona jest na obszarze oznaczonym symbolem:</w:t>
      </w:r>
    </w:p>
    <w:p w:rsidR="001E05F8" w:rsidRPr="00861F5D" w:rsidRDefault="001E05F8" w:rsidP="001E05F8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861F5D">
        <w:rPr>
          <w:rFonts w:ascii="Liberation Serif" w:hAnsi="Liberation Serif" w:cs="Liberation Serif"/>
          <w:sz w:val="24"/>
          <w:szCs w:val="24"/>
        </w:rPr>
        <w:t xml:space="preserve">U –  jako przeznaczenie podstawowe ustala się nieuciążliwe usługi z zakresu turystyki, kultury, ochrony zdrowia, sportu i oświaty z zielenią towarzyszącą. </w:t>
      </w:r>
    </w:p>
    <w:p w:rsidR="001E05F8" w:rsidRPr="00861F5D" w:rsidRDefault="001E05F8" w:rsidP="001E05F8">
      <w:pPr>
        <w:jc w:val="both"/>
        <w:rPr>
          <w:rFonts w:ascii="Liberation Serif" w:hAnsi="Liberation Serif" w:cs="Liberation Serif"/>
          <w:sz w:val="24"/>
          <w:szCs w:val="24"/>
        </w:rPr>
      </w:pPr>
      <w:r w:rsidRPr="00861F5D">
        <w:rPr>
          <w:rFonts w:ascii="Liberation Serif" w:hAnsi="Liberation Serif" w:cs="Liberation Serif"/>
          <w:sz w:val="24"/>
          <w:szCs w:val="24"/>
        </w:rPr>
        <w:t>Na terenach tych ustala się:</w:t>
      </w:r>
    </w:p>
    <w:p w:rsidR="001E05F8" w:rsidRPr="00861F5D" w:rsidRDefault="001E05F8" w:rsidP="00557D35">
      <w:pPr>
        <w:numPr>
          <w:ilvl w:val="0"/>
          <w:numId w:val="2"/>
        </w:numPr>
        <w:tabs>
          <w:tab w:val="clear" w:pos="720"/>
          <w:tab w:val="num" w:pos="142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 w:rsidRPr="00861F5D">
        <w:rPr>
          <w:rFonts w:ascii="Liberation Serif" w:hAnsi="Liberation Serif" w:cs="Liberation Serif"/>
          <w:sz w:val="24"/>
          <w:szCs w:val="24"/>
        </w:rPr>
        <w:t xml:space="preserve">trwałą adaptację zabudowy istniejącej z dopuszczeniem </w:t>
      </w:r>
      <w:r w:rsidR="00557D35" w:rsidRPr="00861F5D">
        <w:rPr>
          <w:rFonts w:ascii="Liberation Serif" w:hAnsi="Liberation Serif" w:cs="Liberation Serif"/>
          <w:sz w:val="24"/>
          <w:szCs w:val="24"/>
        </w:rPr>
        <w:t xml:space="preserve">jej remontów i modernizacji pod </w:t>
      </w:r>
      <w:r w:rsidRPr="00861F5D">
        <w:rPr>
          <w:rFonts w:ascii="Liberation Serif" w:hAnsi="Liberation Serif" w:cs="Liberation Serif"/>
          <w:sz w:val="24"/>
          <w:szCs w:val="24"/>
        </w:rPr>
        <w:t>warunkiem zachowania obecnej wysokości i nie przekroczenia wskaźnika intensywności zabudowy 0,2,</w:t>
      </w:r>
    </w:p>
    <w:p w:rsidR="001E05F8" w:rsidRPr="00861F5D" w:rsidRDefault="001E05F8" w:rsidP="00557D35">
      <w:pPr>
        <w:numPr>
          <w:ilvl w:val="0"/>
          <w:numId w:val="2"/>
        </w:numPr>
        <w:tabs>
          <w:tab w:val="clear" w:pos="720"/>
          <w:tab w:val="num" w:pos="142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 w:rsidRPr="00861F5D">
        <w:rPr>
          <w:rFonts w:ascii="Liberation Serif" w:hAnsi="Liberation Serif" w:cs="Liberation Serif"/>
          <w:sz w:val="24"/>
          <w:szCs w:val="24"/>
        </w:rPr>
        <w:t>realizację nowoprojektowanej zabudowy z zachowaniem następujących wymagań:</w:t>
      </w:r>
    </w:p>
    <w:p w:rsidR="001E05F8" w:rsidRPr="00861F5D" w:rsidRDefault="001E05F8" w:rsidP="00557D35">
      <w:pPr>
        <w:numPr>
          <w:ilvl w:val="0"/>
          <w:numId w:val="1"/>
        </w:numPr>
        <w:ind w:left="0" w:firstLine="426"/>
        <w:jc w:val="both"/>
        <w:rPr>
          <w:rFonts w:ascii="Liberation Serif" w:hAnsi="Liberation Serif" w:cs="Liberation Serif"/>
          <w:sz w:val="24"/>
          <w:szCs w:val="24"/>
        </w:rPr>
      </w:pPr>
      <w:r w:rsidRPr="00861F5D">
        <w:rPr>
          <w:rFonts w:ascii="Liberation Serif" w:hAnsi="Liberation Serif" w:cs="Liberation Serif"/>
          <w:sz w:val="24"/>
          <w:szCs w:val="24"/>
        </w:rPr>
        <w:t>maksymalna intensywność zabudowy – 0,2</w:t>
      </w:r>
    </w:p>
    <w:p w:rsidR="001E05F8" w:rsidRPr="00861F5D" w:rsidRDefault="001E05F8" w:rsidP="00557D35">
      <w:pPr>
        <w:numPr>
          <w:ilvl w:val="0"/>
          <w:numId w:val="1"/>
        </w:numPr>
        <w:ind w:left="0" w:firstLine="426"/>
        <w:jc w:val="both"/>
        <w:rPr>
          <w:rFonts w:ascii="Liberation Serif" w:hAnsi="Liberation Serif" w:cs="Liberation Serif"/>
          <w:sz w:val="24"/>
          <w:szCs w:val="24"/>
        </w:rPr>
      </w:pPr>
      <w:r w:rsidRPr="00861F5D">
        <w:rPr>
          <w:rFonts w:ascii="Liberation Serif" w:hAnsi="Liberation Serif" w:cs="Liberation Serif"/>
          <w:sz w:val="24"/>
          <w:szCs w:val="24"/>
        </w:rPr>
        <w:t>minimalna powierzchnia terenów zieleni – 40 % powierzchni działki</w:t>
      </w:r>
    </w:p>
    <w:p w:rsidR="001E05F8" w:rsidRPr="00861F5D" w:rsidRDefault="001E05F8" w:rsidP="00557D35">
      <w:pPr>
        <w:numPr>
          <w:ilvl w:val="0"/>
          <w:numId w:val="1"/>
        </w:numPr>
        <w:tabs>
          <w:tab w:val="clear" w:pos="357"/>
          <w:tab w:val="num" w:pos="709"/>
        </w:tabs>
        <w:ind w:left="709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861F5D">
        <w:rPr>
          <w:rFonts w:ascii="Liberation Serif" w:hAnsi="Liberation Serif" w:cs="Liberation Serif"/>
          <w:sz w:val="24"/>
          <w:szCs w:val="24"/>
        </w:rPr>
        <w:t xml:space="preserve">parkingi w min. 1 </w:t>
      </w:r>
      <w:proofErr w:type="spellStart"/>
      <w:r w:rsidRPr="00861F5D">
        <w:rPr>
          <w:rFonts w:ascii="Liberation Serif" w:hAnsi="Liberation Serif" w:cs="Liberation Serif"/>
          <w:sz w:val="24"/>
          <w:szCs w:val="24"/>
        </w:rPr>
        <w:t>mp</w:t>
      </w:r>
      <w:proofErr w:type="spellEnd"/>
      <w:r w:rsidRPr="00861F5D">
        <w:rPr>
          <w:rFonts w:ascii="Liberation Serif" w:hAnsi="Liberation Serif" w:cs="Liberation Serif"/>
          <w:sz w:val="24"/>
          <w:szCs w:val="24"/>
        </w:rPr>
        <w:t>/4 użytkowników (za wyjątkiem schronisk młodzieżowych i pól biwakowych, dla których tego wskaźnika nie określa się)</w:t>
      </w:r>
    </w:p>
    <w:p w:rsidR="001E05F8" w:rsidRPr="00861F5D" w:rsidRDefault="001E05F8" w:rsidP="00557D35">
      <w:pPr>
        <w:numPr>
          <w:ilvl w:val="0"/>
          <w:numId w:val="1"/>
        </w:numPr>
        <w:tabs>
          <w:tab w:val="clear" w:pos="357"/>
          <w:tab w:val="num" w:pos="709"/>
        </w:tabs>
        <w:ind w:left="709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861F5D">
        <w:rPr>
          <w:rFonts w:ascii="Liberation Serif" w:hAnsi="Liberation Serif" w:cs="Liberation Serif"/>
          <w:sz w:val="24"/>
          <w:szCs w:val="24"/>
        </w:rPr>
        <w:t>maksymalna wysokość zabudowy – 2 kondygnacje nadziemne + poddasze użytkowe.</w:t>
      </w:r>
    </w:p>
    <w:p w:rsidR="001E05F8" w:rsidRPr="00861F5D" w:rsidRDefault="001E05F8" w:rsidP="00557D35">
      <w:pPr>
        <w:ind w:left="709"/>
        <w:jc w:val="both"/>
        <w:rPr>
          <w:rFonts w:ascii="Liberation Serif" w:hAnsi="Liberation Serif" w:cs="Liberation Serif"/>
          <w:sz w:val="24"/>
          <w:szCs w:val="24"/>
        </w:rPr>
      </w:pPr>
      <w:r w:rsidRPr="00861F5D">
        <w:rPr>
          <w:rFonts w:ascii="Liberation Serif" w:hAnsi="Liberation Serif" w:cs="Liberation Serif"/>
          <w:sz w:val="24"/>
          <w:szCs w:val="24"/>
        </w:rPr>
        <w:t>Liczba kondygnacji winna być liczona od strony ciągów komunikacyjnych, do których przylegają projektowane obiekty i nie obowiązywać w odniesieniu do wież widokowych itp. dominat architektonicznych</w:t>
      </w:r>
    </w:p>
    <w:p w:rsidR="001E05F8" w:rsidRPr="00861F5D" w:rsidRDefault="001E05F8" w:rsidP="00557D35">
      <w:pPr>
        <w:numPr>
          <w:ilvl w:val="0"/>
          <w:numId w:val="1"/>
        </w:numPr>
        <w:tabs>
          <w:tab w:val="clear" w:pos="357"/>
          <w:tab w:val="num" w:pos="709"/>
        </w:tabs>
        <w:ind w:left="709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861F5D">
        <w:rPr>
          <w:rFonts w:ascii="Liberation Serif" w:hAnsi="Liberation Serif" w:cs="Liberation Serif"/>
          <w:sz w:val="24"/>
          <w:szCs w:val="24"/>
        </w:rPr>
        <w:t>dachy strome, symetryczne o kącie nachylenia połaci 40-60</w:t>
      </w:r>
      <w:r w:rsidRPr="00861F5D">
        <w:rPr>
          <w:rFonts w:ascii="Liberation Serif" w:hAnsi="Liberation Serif" w:cs="Liberation Serif"/>
          <w:sz w:val="24"/>
          <w:szCs w:val="24"/>
          <w:vertAlign w:val="superscript"/>
        </w:rPr>
        <w:t>0</w:t>
      </w:r>
    </w:p>
    <w:p w:rsidR="001E05F8" w:rsidRPr="00861F5D" w:rsidRDefault="00557D35" w:rsidP="00557D35">
      <w:pPr>
        <w:numPr>
          <w:ilvl w:val="0"/>
          <w:numId w:val="1"/>
        </w:numPr>
        <w:tabs>
          <w:tab w:val="clear" w:pos="357"/>
          <w:tab w:val="num" w:pos="709"/>
        </w:tabs>
        <w:ind w:left="709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861F5D">
        <w:rPr>
          <w:rFonts w:ascii="Liberation Serif" w:hAnsi="Liberation Serif" w:cs="Liberation Serif"/>
          <w:sz w:val="24"/>
          <w:szCs w:val="24"/>
        </w:rPr>
        <w:t xml:space="preserve">w </w:t>
      </w:r>
      <w:r w:rsidR="001E05F8" w:rsidRPr="00861F5D">
        <w:rPr>
          <w:rFonts w:ascii="Liberation Serif" w:hAnsi="Liberation Serif" w:cs="Liberation Serif"/>
          <w:sz w:val="24"/>
          <w:szCs w:val="24"/>
        </w:rPr>
        <w:t xml:space="preserve">wykończeniu obiektów należy wykluczyć stosowanie okładzin ściennych </w:t>
      </w:r>
      <w:r w:rsidR="001E05F8" w:rsidRPr="00861F5D">
        <w:rPr>
          <w:rFonts w:ascii="Liberation Serif" w:hAnsi="Liberation Serif" w:cs="Liberation Serif"/>
          <w:sz w:val="24"/>
          <w:szCs w:val="24"/>
        </w:rPr>
        <w:br/>
        <w:t>z tworzyw sztucznych</w:t>
      </w:r>
    </w:p>
    <w:p w:rsidR="001E05F8" w:rsidRPr="00861F5D" w:rsidRDefault="001E05F8" w:rsidP="00557D35">
      <w:pPr>
        <w:numPr>
          <w:ilvl w:val="0"/>
          <w:numId w:val="1"/>
        </w:numPr>
        <w:tabs>
          <w:tab w:val="clear" w:pos="357"/>
          <w:tab w:val="num" w:pos="709"/>
        </w:tabs>
        <w:ind w:left="709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861F5D">
        <w:rPr>
          <w:rFonts w:ascii="Liberation Serif" w:hAnsi="Liberation Serif" w:cs="Liberation Serif"/>
          <w:sz w:val="24"/>
          <w:szCs w:val="24"/>
        </w:rPr>
        <w:t>architektura obiektów w zakresie formy detalu winna nawiązywać do lokalnej tradycji.</w:t>
      </w:r>
    </w:p>
    <w:p w:rsidR="001E05F8" w:rsidRPr="00861F5D" w:rsidRDefault="001E05F8" w:rsidP="001E05F8">
      <w:pPr>
        <w:ind w:firstLine="426"/>
        <w:jc w:val="both"/>
        <w:rPr>
          <w:rFonts w:ascii="Liberation Serif" w:hAnsi="Liberation Serif" w:cs="Liberation Serif"/>
          <w:sz w:val="24"/>
          <w:szCs w:val="24"/>
        </w:rPr>
      </w:pPr>
      <w:r w:rsidRPr="00861F5D">
        <w:rPr>
          <w:rFonts w:ascii="Liberation Serif" w:hAnsi="Liberation Serif" w:cs="Liberation Serif"/>
          <w:sz w:val="24"/>
          <w:szCs w:val="24"/>
        </w:rPr>
        <w:t>Jako przeznaczenie uzupełniające i dopuszczalne ustalono:</w:t>
      </w:r>
    </w:p>
    <w:p w:rsidR="001E05F8" w:rsidRPr="00861F5D" w:rsidRDefault="001E05F8" w:rsidP="00557D35">
      <w:pPr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rFonts w:ascii="Liberation Serif" w:hAnsi="Liberation Serif" w:cs="Liberation Serif"/>
          <w:sz w:val="24"/>
          <w:szCs w:val="24"/>
        </w:rPr>
      </w:pPr>
      <w:r w:rsidRPr="00861F5D">
        <w:rPr>
          <w:rFonts w:ascii="Liberation Serif" w:hAnsi="Liberation Serif" w:cs="Liberation Serif"/>
          <w:sz w:val="24"/>
          <w:szCs w:val="24"/>
        </w:rPr>
        <w:t>mieszkalnictwo istniejące,</w:t>
      </w:r>
    </w:p>
    <w:p w:rsidR="001E05F8" w:rsidRPr="00861F5D" w:rsidRDefault="001E05F8" w:rsidP="00557D35">
      <w:pPr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rFonts w:ascii="Liberation Serif" w:hAnsi="Liberation Serif" w:cs="Liberation Serif"/>
          <w:sz w:val="24"/>
          <w:szCs w:val="24"/>
        </w:rPr>
      </w:pPr>
      <w:r w:rsidRPr="00861F5D">
        <w:rPr>
          <w:rFonts w:ascii="Liberation Serif" w:hAnsi="Liberation Serif" w:cs="Liberation Serif"/>
          <w:sz w:val="24"/>
          <w:szCs w:val="24"/>
        </w:rPr>
        <w:t xml:space="preserve">mieszkalnictwo projektowane zajmujące 25 % powierzchni terenu rozpatrywanego </w:t>
      </w:r>
      <w:r w:rsidRPr="00861F5D">
        <w:rPr>
          <w:rFonts w:ascii="Liberation Serif" w:hAnsi="Liberation Serif" w:cs="Liberation Serif"/>
          <w:sz w:val="24"/>
          <w:szCs w:val="24"/>
        </w:rPr>
        <w:br/>
        <w:t xml:space="preserve">w granicach ustalonych liniami rozgraniczającymi, </w:t>
      </w:r>
    </w:p>
    <w:p w:rsidR="001E05F8" w:rsidRPr="00861F5D" w:rsidRDefault="001E05F8" w:rsidP="00557D35">
      <w:pPr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rFonts w:ascii="Liberation Serif" w:hAnsi="Liberation Serif" w:cs="Liberation Serif"/>
          <w:sz w:val="24"/>
          <w:szCs w:val="24"/>
        </w:rPr>
      </w:pPr>
      <w:r w:rsidRPr="00861F5D">
        <w:rPr>
          <w:rFonts w:ascii="Liberation Serif" w:hAnsi="Liberation Serif" w:cs="Liberation Serif"/>
          <w:sz w:val="24"/>
          <w:szCs w:val="24"/>
        </w:rPr>
        <w:t>zieleń urządzoną i wody otwarte,</w:t>
      </w:r>
    </w:p>
    <w:p w:rsidR="001E05F8" w:rsidRPr="00861F5D" w:rsidRDefault="001E05F8" w:rsidP="00557D35">
      <w:pPr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rFonts w:ascii="Liberation Serif" w:hAnsi="Liberation Serif" w:cs="Liberation Serif"/>
          <w:sz w:val="24"/>
          <w:szCs w:val="24"/>
        </w:rPr>
      </w:pPr>
      <w:r w:rsidRPr="00861F5D">
        <w:rPr>
          <w:rFonts w:ascii="Liberation Serif" w:hAnsi="Liberation Serif" w:cs="Liberation Serif"/>
          <w:sz w:val="24"/>
          <w:szCs w:val="24"/>
        </w:rPr>
        <w:t>układy komunikacji wewnętrznej oraz obiekty i urządzenia technicznej obsługi obszaru,</w:t>
      </w:r>
    </w:p>
    <w:p w:rsidR="001E05F8" w:rsidRPr="00861F5D" w:rsidRDefault="001E05F8" w:rsidP="00557D35">
      <w:pPr>
        <w:numPr>
          <w:ilvl w:val="0"/>
          <w:numId w:val="1"/>
        </w:numPr>
        <w:tabs>
          <w:tab w:val="left" w:pos="709"/>
        </w:tabs>
        <w:ind w:left="709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861F5D">
        <w:rPr>
          <w:rFonts w:ascii="Liberation Serif" w:hAnsi="Liberation Serif" w:cs="Liberation Serif"/>
          <w:sz w:val="24"/>
          <w:szCs w:val="24"/>
        </w:rPr>
        <w:t xml:space="preserve">wbudowane nieuciążliwe usługi innych branż wzbogacające funkcję podstawową </w:t>
      </w:r>
      <w:r w:rsidRPr="00861F5D">
        <w:rPr>
          <w:rFonts w:ascii="Liberation Serif" w:hAnsi="Liberation Serif" w:cs="Liberation Serif"/>
          <w:sz w:val="24"/>
          <w:szCs w:val="24"/>
        </w:rPr>
        <w:br/>
        <w:t>i nie wymagające zmiany formy przestrzeni obiektu,</w:t>
      </w:r>
    </w:p>
    <w:p w:rsidR="001E05F8" w:rsidRPr="00861F5D" w:rsidRDefault="001E05F8" w:rsidP="00557D35">
      <w:pPr>
        <w:numPr>
          <w:ilvl w:val="0"/>
          <w:numId w:val="1"/>
        </w:numPr>
        <w:tabs>
          <w:tab w:val="left" w:pos="709"/>
        </w:tabs>
        <w:ind w:left="709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861F5D">
        <w:rPr>
          <w:rFonts w:ascii="Liberation Serif" w:hAnsi="Liberation Serif" w:cs="Liberation Serif"/>
          <w:sz w:val="24"/>
          <w:szCs w:val="24"/>
        </w:rPr>
        <w:t>zabudowa mieszkaniowa realizowana w obrębie terenów przeznaczonych symbolem U winna spełniać wymagania określone w  § 8 ust. 2 pkt 2 niniejszej uchwały.</w:t>
      </w:r>
    </w:p>
    <w:p w:rsidR="001E05F8" w:rsidRPr="00861F5D" w:rsidRDefault="001E05F8" w:rsidP="001E05F8">
      <w:pPr>
        <w:ind w:left="57" w:firstLine="227"/>
        <w:jc w:val="both"/>
        <w:rPr>
          <w:rFonts w:ascii="Liberation Serif" w:hAnsi="Liberation Serif" w:cs="Liberation Serif"/>
          <w:sz w:val="24"/>
          <w:szCs w:val="24"/>
        </w:rPr>
      </w:pPr>
      <w:r w:rsidRPr="00861F5D">
        <w:rPr>
          <w:rFonts w:ascii="Liberation Serif" w:hAnsi="Liberation Serif" w:cs="Liberation Serif"/>
          <w:sz w:val="24"/>
          <w:szCs w:val="24"/>
        </w:rPr>
        <w:t xml:space="preserve">Art. 35 ust 1 ustawy z dnia 21 sierpnia 1997 r. o gospodarce nieruchomościami /Dz.U. </w:t>
      </w:r>
      <w:r w:rsidRPr="00861F5D">
        <w:rPr>
          <w:rFonts w:ascii="Liberation Serif" w:hAnsi="Liberation Serif" w:cs="Liberation Serif"/>
          <w:sz w:val="24"/>
          <w:szCs w:val="24"/>
        </w:rPr>
        <w:br/>
        <w:t xml:space="preserve">z 2018 r. poz. 121 z </w:t>
      </w:r>
      <w:proofErr w:type="spellStart"/>
      <w:r w:rsidRPr="00861F5D">
        <w:rPr>
          <w:rFonts w:ascii="Liberation Serif" w:hAnsi="Liberation Serif" w:cs="Liberation Serif"/>
          <w:sz w:val="24"/>
          <w:szCs w:val="24"/>
        </w:rPr>
        <w:t>późn</w:t>
      </w:r>
      <w:proofErr w:type="spellEnd"/>
      <w:r w:rsidRPr="00861F5D">
        <w:rPr>
          <w:rFonts w:ascii="Liberation Serif" w:hAnsi="Liberation Serif" w:cs="Liberation Serif"/>
          <w:sz w:val="24"/>
          <w:szCs w:val="24"/>
        </w:rPr>
        <w:t>. zm./ stanowi, iż właściwy organ sporządza i podaje do publicznej wiadomości wykaz nieruchomości przeznaczonych do sprzedaży.</w:t>
      </w:r>
    </w:p>
    <w:p w:rsidR="001E05F8" w:rsidRPr="00861F5D" w:rsidRDefault="001E05F8" w:rsidP="001E05F8">
      <w:pPr>
        <w:ind w:firstLine="284"/>
        <w:jc w:val="both"/>
        <w:rPr>
          <w:rFonts w:ascii="Liberation Serif" w:hAnsi="Liberation Serif" w:cs="Liberation Serif"/>
          <w:sz w:val="24"/>
          <w:szCs w:val="24"/>
        </w:rPr>
      </w:pPr>
      <w:r w:rsidRPr="00861F5D">
        <w:rPr>
          <w:rFonts w:ascii="Liberation Serif" w:hAnsi="Liberation Serif" w:cs="Liberation Serif"/>
          <w:sz w:val="24"/>
          <w:szCs w:val="24"/>
        </w:rPr>
        <w:t xml:space="preserve">Art. 67 ust. 2 pkt 1 powołanej ustawy określa zasady ustalania ceny przy sprzedaży nieruchomości w drodze I przetargu. </w:t>
      </w:r>
    </w:p>
    <w:p w:rsidR="001E05F8" w:rsidRPr="00861F5D" w:rsidRDefault="001E05F8" w:rsidP="001E05F8">
      <w:pPr>
        <w:ind w:firstLine="284"/>
        <w:jc w:val="both"/>
        <w:rPr>
          <w:rFonts w:ascii="Liberation Serif" w:hAnsi="Liberation Serif" w:cs="Liberation Serif"/>
          <w:sz w:val="24"/>
          <w:szCs w:val="24"/>
        </w:rPr>
      </w:pPr>
      <w:r w:rsidRPr="00861F5D">
        <w:rPr>
          <w:rFonts w:ascii="Liberation Serif" w:hAnsi="Liberation Serif" w:cs="Liberation Serif"/>
          <w:sz w:val="24"/>
          <w:szCs w:val="24"/>
        </w:rPr>
        <w:t xml:space="preserve">Wartość nieruchomości określona przez rzeczoznawcę majątkowego w operacie szacunkowym wyniosła – </w:t>
      </w:r>
      <w:r w:rsidR="00557D35" w:rsidRPr="00861F5D">
        <w:rPr>
          <w:rFonts w:ascii="Liberation Serif" w:hAnsi="Liberation Serif" w:cs="Liberation Serif"/>
          <w:sz w:val="24"/>
          <w:szCs w:val="24"/>
        </w:rPr>
        <w:t>455</w:t>
      </w:r>
      <w:r w:rsidRPr="00861F5D">
        <w:rPr>
          <w:rFonts w:ascii="Liberation Serif" w:hAnsi="Liberation Serif" w:cs="Liberation Serif"/>
          <w:sz w:val="24"/>
          <w:szCs w:val="24"/>
        </w:rPr>
        <w:t>.</w:t>
      </w:r>
      <w:r w:rsidR="00557D35" w:rsidRPr="00861F5D">
        <w:rPr>
          <w:rFonts w:ascii="Liberation Serif" w:hAnsi="Liberation Serif" w:cs="Liberation Serif"/>
          <w:sz w:val="24"/>
          <w:szCs w:val="24"/>
        </w:rPr>
        <w:t>7</w:t>
      </w:r>
      <w:r w:rsidRPr="00861F5D">
        <w:rPr>
          <w:rFonts w:ascii="Liberation Serif" w:hAnsi="Liberation Serif" w:cs="Liberation Serif"/>
          <w:sz w:val="24"/>
          <w:szCs w:val="24"/>
        </w:rPr>
        <w:t>00,00 zł.</w:t>
      </w:r>
    </w:p>
    <w:p w:rsidR="001E05F8" w:rsidRPr="00861F5D" w:rsidRDefault="001E05F8" w:rsidP="001E05F8">
      <w:pPr>
        <w:jc w:val="both"/>
        <w:rPr>
          <w:rFonts w:ascii="Liberation Serif" w:hAnsi="Liberation Serif" w:cs="Liberation Serif"/>
          <w:sz w:val="24"/>
          <w:szCs w:val="24"/>
        </w:rPr>
      </w:pPr>
      <w:r w:rsidRPr="00861F5D">
        <w:rPr>
          <w:rFonts w:ascii="Liberation Serif" w:hAnsi="Liberation Serif" w:cs="Liberation Serif"/>
          <w:sz w:val="24"/>
          <w:szCs w:val="24"/>
        </w:rPr>
        <w:t>Wobec powyższego cenę wywoławczą w pierwszym p</w:t>
      </w:r>
      <w:r w:rsidR="00EC6B17" w:rsidRPr="00861F5D">
        <w:rPr>
          <w:rFonts w:ascii="Liberation Serif" w:hAnsi="Liberation Serif" w:cs="Liberation Serif"/>
          <w:sz w:val="24"/>
          <w:szCs w:val="24"/>
        </w:rPr>
        <w:t>rzetargu ustnym nieograniczonym</w:t>
      </w:r>
      <w:r w:rsidRPr="00861F5D">
        <w:rPr>
          <w:rFonts w:ascii="Liberation Serif" w:hAnsi="Liberation Serif" w:cs="Liberation Serif"/>
          <w:sz w:val="24"/>
          <w:szCs w:val="24"/>
        </w:rPr>
        <w:t xml:space="preserve"> nieruchomości</w:t>
      </w:r>
      <w:r w:rsidR="00EC6B17" w:rsidRPr="00861F5D">
        <w:rPr>
          <w:rFonts w:ascii="Liberation Serif" w:hAnsi="Liberation Serif" w:cs="Liberation Serif"/>
          <w:sz w:val="24"/>
          <w:szCs w:val="24"/>
        </w:rPr>
        <w:t xml:space="preserve"> gruntowej</w:t>
      </w:r>
      <w:r w:rsidRPr="00861F5D">
        <w:rPr>
          <w:rFonts w:ascii="Liberation Serif" w:hAnsi="Liberation Serif" w:cs="Liberation Serif"/>
          <w:sz w:val="24"/>
          <w:szCs w:val="24"/>
        </w:rPr>
        <w:t xml:space="preserve"> w granicach działki nr </w:t>
      </w:r>
      <w:r w:rsidR="00EC6B17" w:rsidRPr="00861F5D">
        <w:rPr>
          <w:rFonts w:ascii="Liberation Serif" w:hAnsi="Liberation Serif" w:cs="Liberation Serif"/>
          <w:sz w:val="24"/>
          <w:szCs w:val="24"/>
        </w:rPr>
        <w:t>313/12</w:t>
      </w:r>
      <w:r w:rsidRPr="00861F5D">
        <w:rPr>
          <w:rFonts w:ascii="Liberation Serif" w:hAnsi="Liberation Serif" w:cs="Liberation Serif"/>
          <w:sz w:val="24"/>
          <w:szCs w:val="24"/>
        </w:rPr>
        <w:t xml:space="preserve"> o pow. </w:t>
      </w:r>
      <w:r w:rsidR="00EC6B17" w:rsidRPr="00861F5D">
        <w:rPr>
          <w:rFonts w:ascii="Liberation Serif" w:hAnsi="Liberation Serif" w:cs="Liberation Serif"/>
          <w:sz w:val="24"/>
          <w:szCs w:val="24"/>
        </w:rPr>
        <w:t>1</w:t>
      </w:r>
      <w:r w:rsidRPr="00861F5D">
        <w:rPr>
          <w:rFonts w:ascii="Liberation Serif" w:hAnsi="Liberation Serif" w:cs="Liberation Serif"/>
          <w:sz w:val="24"/>
          <w:szCs w:val="24"/>
        </w:rPr>
        <w:t>,</w:t>
      </w:r>
      <w:r w:rsidR="00EC6B17" w:rsidRPr="00861F5D">
        <w:rPr>
          <w:rFonts w:ascii="Liberation Serif" w:hAnsi="Liberation Serif" w:cs="Liberation Serif"/>
          <w:sz w:val="24"/>
          <w:szCs w:val="24"/>
        </w:rPr>
        <w:t>37</w:t>
      </w:r>
      <w:r w:rsidRPr="00861F5D">
        <w:rPr>
          <w:rFonts w:ascii="Liberation Serif" w:hAnsi="Liberation Serif" w:cs="Liberation Serif"/>
          <w:sz w:val="24"/>
          <w:szCs w:val="24"/>
        </w:rPr>
        <w:t xml:space="preserve"> ha, położonej </w:t>
      </w:r>
      <w:r w:rsidRPr="00861F5D">
        <w:rPr>
          <w:rFonts w:ascii="Liberation Serif" w:hAnsi="Liberation Serif" w:cs="Liberation Serif"/>
          <w:sz w:val="24"/>
          <w:szCs w:val="24"/>
        </w:rPr>
        <w:br/>
      </w:r>
      <w:r w:rsidRPr="00861F5D">
        <w:rPr>
          <w:rFonts w:ascii="Liberation Serif" w:hAnsi="Liberation Serif" w:cs="Liberation Serif"/>
          <w:sz w:val="24"/>
          <w:szCs w:val="24"/>
        </w:rPr>
        <w:lastRenderedPageBreak/>
        <w:t xml:space="preserve">w </w:t>
      </w:r>
      <w:r w:rsidR="00EC6B17" w:rsidRPr="00861F5D">
        <w:rPr>
          <w:rFonts w:ascii="Liberation Serif" w:hAnsi="Liberation Serif" w:cs="Liberation Serif"/>
          <w:sz w:val="24"/>
          <w:szCs w:val="24"/>
        </w:rPr>
        <w:t>Podgórzynie</w:t>
      </w:r>
      <w:r w:rsidRPr="00861F5D">
        <w:rPr>
          <w:rFonts w:ascii="Liberation Serif" w:hAnsi="Liberation Serif" w:cs="Liberation Serif"/>
          <w:sz w:val="24"/>
          <w:szCs w:val="24"/>
        </w:rPr>
        <w:t xml:space="preserve"> obręb 000</w:t>
      </w:r>
      <w:r w:rsidR="00EC6B17" w:rsidRPr="00861F5D">
        <w:rPr>
          <w:rFonts w:ascii="Liberation Serif" w:hAnsi="Liberation Serif" w:cs="Liberation Serif"/>
          <w:sz w:val="24"/>
          <w:szCs w:val="24"/>
        </w:rPr>
        <w:t>6 Przesieka</w:t>
      </w:r>
      <w:r w:rsidRPr="00861F5D">
        <w:rPr>
          <w:rFonts w:ascii="Liberation Serif" w:hAnsi="Liberation Serif" w:cs="Liberation Serif"/>
          <w:sz w:val="24"/>
          <w:szCs w:val="24"/>
        </w:rPr>
        <w:t xml:space="preserve">, powiększoną o koszty przygotowania dokumentacji ustala się w wysokości </w:t>
      </w:r>
      <w:r w:rsidR="00EC6B17" w:rsidRPr="00861F5D">
        <w:rPr>
          <w:rFonts w:ascii="Liberation Serif" w:hAnsi="Liberation Serif" w:cs="Liberation Serif"/>
          <w:sz w:val="24"/>
          <w:szCs w:val="24"/>
        </w:rPr>
        <w:t>47</w:t>
      </w:r>
      <w:r w:rsidRPr="00861F5D">
        <w:rPr>
          <w:rFonts w:ascii="Liberation Serif" w:hAnsi="Liberation Serif" w:cs="Liberation Serif"/>
          <w:sz w:val="24"/>
          <w:szCs w:val="24"/>
        </w:rPr>
        <w:t xml:space="preserve">0.000,00 zł. </w:t>
      </w:r>
    </w:p>
    <w:p w:rsidR="001E05F8" w:rsidRPr="00861F5D" w:rsidRDefault="001E05F8" w:rsidP="001E05F8">
      <w:pPr>
        <w:ind w:left="1" w:firstLine="283"/>
        <w:jc w:val="both"/>
        <w:rPr>
          <w:rFonts w:ascii="Liberation Serif" w:hAnsi="Liberation Serif" w:cs="Liberation Serif"/>
          <w:sz w:val="24"/>
          <w:szCs w:val="24"/>
        </w:rPr>
      </w:pPr>
      <w:r w:rsidRPr="00861F5D">
        <w:rPr>
          <w:rFonts w:ascii="Liberation Serif" w:hAnsi="Liberation Serif" w:cs="Liberation Serif"/>
          <w:sz w:val="24"/>
          <w:szCs w:val="24"/>
        </w:rPr>
        <w:t xml:space="preserve">Stosownie do § 4 ust. 2 rozporządzenia Rady Ministrów z dnia 14 września 2004 r. </w:t>
      </w:r>
      <w:r w:rsidRPr="00861F5D">
        <w:rPr>
          <w:rFonts w:ascii="Liberation Serif" w:hAnsi="Liberation Serif" w:cs="Liberation Serif"/>
          <w:sz w:val="24"/>
          <w:szCs w:val="24"/>
        </w:rPr>
        <w:br/>
        <w:t>w sprawie sposobu i trybu przeprowadzania przetargów oraz rokowań na zbycie nieruchomości /Dz.U. z 2014 r. poz. 1490/ właściwy organ ustala wysokość wadium, które nie może być niższe niż 5 % ceny wywoławczej i wyższe niż 20 % tej ceny.</w:t>
      </w:r>
    </w:p>
    <w:p w:rsidR="001E05F8" w:rsidRPr="00861F5D" w:rsidRDefault="001E05F8" w:rsidP="001E05F8">
      <w:pPr>
        <w:ind w:left="1" w:firstLine="283"/>
        <w:jc w:val="both"/>
        <w:rPr>
          <w:rFonts w:ascii="Liberation Serif" w:hAnsi="Liberation Serif" w:cs="Liberation Serif"/>
          <w:sz w:val="24"/>
          <w:szCs w:val="24"/>
        </w:rPr>
      </w:pPr>
      <w:r w:rsidRPr="00861F5D">
        <w:rPr>
          <w:rFonts w:ascii="Liberation Serif" w:hAnsi="Liberation Serif" w:cs="Liberation Serif"/>
          <w:sz w:val="24"/>
          <w:szCs w:val="24"/>
        </w:rPr>
        <w:t>W związku z powyższym proponuje się ustalenie dla w/w nieruchomości wadium wnoszone w pieniądzu w wysokości 5 % ceny wywoławczej, które będzie wynosiło</w:t>
      </w:r>
      <w:r w:rsidR="00B31A66" w:rsidRPr="00861F5D">
        <w:rPr>
          <w:rFonts w:ascii="Liberation Serif" w:hAnsi="Liberation Serif" w:cs="Liberation Serif"/>
          <w:b/>
          <w:sz w:val="24"/>
          <w:szCs w:val="24"/>
        </w:rPr>
        <w:t xml:space="preserve"> – </w:t>
      </w:r>
      <w:r w:rsidRPr="00861F5D">
        <w:rPr>
          <w:rFonts w:ascii="Liberation Serif" w:hAnsi="Liberation Serif" w:cs="Liberation Serif"/>
          <w:sz w:val="24"/>
          <w:szCs w:val="24"/>
        </w:rPr>
        <w:t>2</w:t>
      </w:r>
      <w:r w:rsidR="00EC6B17" w:rsidRPr="00861F5D">
        <w:rPr>
          <w:rFonts w:ascii="Liberation Serif" w:hAnsi="Liberation Serif" w:cs="Liberation Serif"/>
          <w:sz w:val="24"/>
          <w:szCs w:val="24"/>
        </w:rPr>
        <w:t>3</w:t>
      </w:r>
      <w:r w:rsidR="005B33E8" w:rsidRPr="00861F5D">
        <w:rPr>
          <w:rFonts w:ascii="Liberation Serif" w:hAnsi="Liberation Serif" w:cs="Liberation Serif"/>
          <w:sz w:val="24"/>
          <w:szCs w:val="24"/>
        </w:rPr>
        <w:t>.500,00 zł.</w:t>
      </w:r>
      <w:r w:rsidR="00732F2F" w:rsidRPr="00861F5D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B33E8" w:rsidRPr="00861F5D">
        <w:rPr>
          <w:rFonts w:ascii="Liberation Serif" w:hAnsi="Liberation Serif" w:cs="Liberation Serif"/>
          <w:sz w:val="24"/>
          <w:szCs w:val="24"/>
        </w:rPr>
        <w:t xml:space="preserve">                    </w:t>
      </w:r>
    </w:p>
    <w:p w:rsidR="001E05F8" w:rsidRPr="00861F5D" w:rsidRDefault="001E05F8" w:rsidP="001E05F8">
      <w:pPr>
        <w:ind w:left="1"/>
        <w:jc w:val="both"/>
        <w:rPr>
          <w:rFonts w:ascii="Liberation Serif" w:hAnsi="Liberation Serif" w:cs="Liberation Serif"/>
          <w:sz w:val="24"/>
          <w:szCs w:val="24"/>
        </w:rPr>
      </w:pPr>
    </w:p>
    <w:p w:rsidR="001E05F8" w:rsidRPr="00861F5D" w:rsidRDefault="001E05F8" w:rsidP="001E05F8">
      <w:pPr>
        <w:spacing w:line="36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861F5D">
        <w:rPr>
          <w:rFonts w:ascii="Liberation Serif" w:hAnsi="Liberation Serif" w:cs="Liberation Serif"/>
          <w:sz w:val="24"/>
          <w:szCs w:val="24"/>
        </w:rPr>
        <w:t>Wobec takiego stanu rzeczy zasadne jest podjęcie przedmiotowej uchwały.</w:t>
      </w:r>
    </w:p>
    <w:p w:rsidR="001E05F8" w:rsidRPr="00861F5D" w:rsidRDefault="001E05F8" w:rsidP="001E05F8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1E05F8" w:rsidRPr="00861F5D" w:rsidRDefault="001E05F8" w:rsidP="001E05F8">
      <w:pPr>
        <w:tabs>
          <w:tab w:val="left" w:pos="851"/>
        </w:tabs>
        <w:spacing w:line="276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1E05F8" w:rsidRPr="00861F5D" w:rsidRDefault="001E05F8" w:rsidP="001E05F8">
      <w:pPr>
        <w:tabs>
          <w:tab w:val="left" w:pos="851"/>
        </w:tabs>
        <w:spacing w:line="276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1E05F8" w:rsidRPr="00861F5D" w:rsidRDefault="001E05F8" w:rsidP="001E05F8">
      <w:pPr>
        <w:spacing w:line="36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1E05F8" w:rsidRPr="00861F5D" w:rsidRDefault="001E05F8" w:rsidP="001E05F8">
      <w:pPr>
        <w:rPr>
          <w:rFonts w:ascii="Liberation Serif" w:hAnsi="Liberation Serif" w:cs="Liberation Serif"/>
        </w:rPr>
      </w:pPr>
    </w:p>
    <w:p w:rsidR="001E05F8" w:rsidRPr="00861F5D" w:rsidRDefault="001E05F8" w:rsidP="001E05F8">
      <w:pPr>
        <w:rPr>
          <w:rFonts w:ascii="Liberation Serif" w:hAnsi="Liberation Serif" w:cs="Liberation Serif"/>
        </w:rPr>
      </w:pPr>
    </w:p>
    <w:p w:rsidR="00703673" w:rsidRPr="00861F5D" w:rsidRDefault="00703673">
      <w:pPr>
        <w:rPr>
          <w:rFonts w:ascii="Liberation Serif" w:hAnsi="Liberation Serif" w:cs="Liberation Serif"/>
        </w:rPr>
      </w:pPr>
    </w:p>
    <w:p w:rsidR="00861F5D" w:rsidRPr="00861F5D" w:rsidRDefault="00861F5D">
      <w:pPr>
        <w:rPr>
          <w:rFonts w:ascii="Liberation Serif" w:hAnsi="Liberation Serif" w:cs="Liberation Serif"/>
        </w:rPr>
      </w:pPr>
    </w:p>
    <w:sectPr w:rsidR="00861F5D" w:rsidRPr="00861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57"/>
        </w:tabs>
        <w:ind w:left="357" w:hanging="300"/>
      </w:pPr>
      <w:rPr>
        <w:rFonts w:ascii="Symbol" w:hAnsi="Symbol"/>
        <w:b/>
        <w:i w:val="0"/>
        <w:sz w:val="24"/>
        <w:szCs w:val="24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2" w15:restartNumberingAfterBreak="0">
    <w:nsid w:val="049B698A"/>
    <w:multiLevelType w:val="hybridMultilevel"/>
    <w:tmpl w:val="44467CB4"/>
    <w:lvl w:ilvl="0" w:tplc="384076F2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5F8"/>
    <w:rsid w:val="00047B05"/>
    <w:rsid w:val="001E05F8"/>
    <w:rsid w:val="00557D35"/>
    <w:rsid w:val="005B33E8"/>
    <w:rsid w:val="006013B7"/>
    <w:rsid w:val="00703673"/>
    <w:rsid w:val="00732F2F"/>
    <w:rsid w:val="00743F76"/>
    <w:rsid w:val="00861F5D"/>
    <w:rsid w:val="00B31A66"/>
    <w:rsid w:val="00EC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BB4C"/>
  <w15:chartTrackingRefBased/>
  <w15:docId w15:val="{D881C29D-5306-4EDB-A6FE-BF85D1852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w w:val="120"/>
        <w:sz w:val="24"/>
        <w:szCs w:val="24"/>
        <w:lang w:val="pl-PL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E05F8"/>
    <w:pPr>
      <w:suppressAutoHyphens/>
      <w:spacing w:after="0" w:line="240" w:lineRule="auto"/>
      <w:jc w:val="left"/>
    </w:pPr>
    <w:rPr>
      <w:rFonts w:eastAsia="Times New Roman"/>
      <w:w w:val="100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05F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B0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B05"/>
    <w:rPr>
      <w:rFonts w:ascii="Segoe UI" w:eastAsia="Times New Roman" w:hAnsi="Segoe UI" w:cs="Segoe UI"/>
      <w:w w:val="100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43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3</Pages>
  <Words>5939</Words>
  <Characters>35638</Characters>
  <Application>Microsoft Office Word</Application>
  <DocSecurity>0</DocSecurity>
  <Lines>296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Makowska</dc:creator>
  <cp:keywords/>
  <dc:description/>
  <cp:lastModifiedBy>Urbanowicz Monika</cp:lastModifiedBy>
  <cp:revision>4</cp:revision>
  <cp:lastPrinted>2018-11-05T11:05:00Z</cp:lastPrinted>
  <dcterms:created xsi:type="dcterms:W3CDTF">2018-10-18T08:32:00Z</dcterms:created>
  <dcterms:modified xsi:type="dcterms:W3CDTF">2018-11-06T11:24:00Z</dcterms:modified>
</cp:coreProperties>
</file>